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4426D1" w:rsidRDefault="00FB3C14">
            <w:pPr>
              <w:jc w:val="both"/>
              <w:rPr>
                <w:rFonts w:ascii="Arial (W1)" w:hAnsi="Arial (W1)"/>
                <w:b/>
                <w:bCs/>
                <w:sz w:val="26"/>
                <w:szCs w:val="26"/>
              </w:rPr>
            </w:pPr>
            <w:bookmarkStart w:id="0" w:name="_GoBack"/>
            <w:bookmarkEnd w:id="0"/>
            <w:r w:rsidRPr="004426D1">
              <w:rPr>
                <w:rFonts w:hint="cs"/>
                <w:b/>
                <w:bCs/>
                <w:sz w:val="26"/>
                <w:szCs w:val="26"/>
                <w:rtl/>
              </w:rPr>
              <w:t>ל</w:t>
            </w:r>
            <w:r w:rsidR="006816EC" w:rsidRPr="004426D1">
              <w:rPr>
                <w:rFonts w:hint="cs"/>
                <w:b/>
                <w:bCs/>
                <w:sz w:val="26"/>
                <w:szCs w:val="26"/>
                <w:rtl/>
              </w:rPr>
              <w:t xml:space="preserve">פני </w:t>
            </w:r>
          </w:p>
        </w:tc>
        <w:tc>
          <w:tcPr>
            <w:tcW w:w="8077" w:type="dxa"/>
            <w:gridSpan w:val="2"/>
            <w:hideMark/>
          </w:tcPr>
          <w:p w:rsidR="006816EC" w:rsidRPr="004426D1" w:rsidRDefault="00B32C61" w:rsidP="006816EC">
            <w:pPr>
              <w:rPr>
                <w:rFonts w:ascii="Arial" w:hAnsi="Arial"/>
                <w:b/>
                <w:bCs/>
                <w:sz w:val="26"/>
                <w:szCs w:val="26"/>
                <w:rtl/>
              </w:rPr>
            </w:pPr>
            <w:r w:rsidRPr="004426D1">
              <w:rPr>
                <w:rFonts w:ascii="Arial" w:hAnsi="Arial" w:hint="cs"/>
                <w:b/>
                <w:bCs/>
                <w:sz w:val="26"/>
                <w:szCs w:val="26"/>
                <w:rtl/>
              </w:rPr>
              <w:t>כבוד</w:t>
            </w:r>
            <w:r w:rsidR="006816EC" w:rsidRPr="004426D1">
              <w:rPr>
                <w:rFonts w:ascii="Arial" w:hAnsi="Arial" w:hint="cs"/>
                <w:b/>
                <w:bCs/>
                <w:sz w:val="26"/>
                <w:szCs w:val="26"/>
                <w:rtl/>
              </w:rPr>
              <w:t xml:space="preserve"> ה</w:t>
            </w:r>
            <w:r w:rsidRPr="004426D1">
              <w:rPr>
                <w:rFonts w:ascii="Arial" w:hAnsi="Arial"/>
                <w:b/>
                <w:bCs/>
                <w:sz w:val="26"/>
                <w:szCs w:val="26"/>
                <w:rtl/>
              </w:rPr>
              <w:t xml:space="preserve">שופטת </w:t>
            </w:r>
            <w:r w:rsidR="004426D1" w:rsidRPr="004426D1">
              <w:rPr>
                <w:rFonts w:ascii="Arial" w:hAnsi="Arial" w:hint="cs"/>
                <w:b/>
                <w:bCs/>
                <w:sz w:val="26"/>
                <w:szCs w:val="26"/>
                <w:rtl/>
              </w:rPr>
              <w:t>ה</w:t>
            </w:r>
            <w:r w:rsidRPr="004426D1">
              <w:rPr>
                <w:rFonts w:ascii="Arial" w:hAnsi="Arial"/>
                <w:b/>
                <w:bCs/>
                <w:sz w:val="26"/>
                <w:szCs w:val="26"/>
                <w:rtl/>
              </w:rPr>
              <w:t>בכירה</w:t>
            </w:r>
            <w:r w:rsidR="006816EC" w:rsidRPr="004426D1">
              <w:rPr>
                <w:rFonts w:ascii="Arial" w:hAnsi="Arial" w:hint="cs"/>
                <w:b/>
                <w:bCs/>
                <w:sz w:val="26"/>
                <w:szCs w:val="26"/>
                <w:rtl/>
              </w:rPr>
              <w:t xml:space="preserve">  </w:t>
            </w:r>
            <w:r w:rsidRPr="004426D1">
              <w:rPr>
                <w:rFonts w:ascii="Arial" w:hAnsi="Arial"/>
                <w:b/>
                <w:bCs/>
                <w:sz w:val="26"/>
                <w:szCs w:val="26"/>
                <w:rtl/>
              </w:rPr>
              <w:t>שושנה ברגר</w:t>
            </w:r>
          </w:p>
          <w:p w:rsidR="006816EC" w:rsidRPr="004426D1" w:rsidRDefault="006816EC" w:rsidP="006816EC">
            <w:pPr>
              <w:rPr>
                <w:b/>
                <w:bCs/>
                <w:sz w:val="26"/>
                <w:szCs w:val="26"/>
              </w:rPr>
            </w:pPr>
          </w:p>
        </w:tc>
      </w:tr>
      <w:tr w:rsidR="006816EC" w:rsidTr="006816EC">
        <w:trPr>
          <w:jc w:val="center"/>
        </w:trPr>
        <w:tc>
          <w:tcPr>
            <w:tcW w:w="3249" w:type="dxa"/>
            <w:gridSpan w:val="2"/>
          </w:tcPr>
          <w:p w:rsidR="00420197" w:rsidRPr="004426D1" w:rsidRDefault="004426D1" w:rsidP="004426D1">
            <w:pPr>
              <w:rPr>
                <w:rFonts w:ascii="Arial (W1)" w:hAnsi="Arial (W1)"/>
                <w:b/>
                <w:bCs/>
                <w:noProof w:val="0"/>
                <w:sz w:val="26"/>
                <w:szCs w:val="26"/>
              </w:rPr>
            </w:pPr>
            <w:r w:rsidRPr="004426D1">
              <w:rPr>
                <w:rFonts w:hint="cs"/>
                <w:b/>
                <w:bCs/>
                <w:noProof w:val="0"/>
                <w:sz w:val="26"/>
                <w:szCs w:val="26"/>
                <w:rtl/>
              </w:rPr>
              <w:t>ה</w:t>
            </w:r>
            <w:r w:rsidR="007F3768" w:rsidRPr="004426D1">
              <w:rPr>
                <w:rFonts w:hint="cs"/>
                <w:b/>
                <w:bCs/>
                <w:noProof w:val="0"/>
                <w:sz w:val="26"/>
                <w:szCs w:val="26"/>
                <w:rtl/>
              </w:rPr>
              <w:t>תובע</w:t>
            </w:r>
            <w:r w:rsidRPr="004426D1">
              <w:rPr>
                <w:rFonts w:hint="cs"/>
                <w:b/>
                <w:bCs/>
                <w:noProof w:val="0"/>
                <w:sz w:val="26"/>
                <w:szCs w:val="26"/>
                <w:rtl/>
              </w:rPr>
              <w:t>:</w:t>
            </w:r>
          </w:p>
        </w:tc>
        <w:tc>
          <w:tcPr>
            <w:tcW w:w="5571" w:type="dxa"/>
          </w:tcPr>
          <w:p w:rsidR="004426D1" w:rsidRPr="004426D1" w:rsidRDefault="009641CF" w:rsidP="009641CF">
            <w:pPr>
              <w:rPr>
                <w:rFonts w:ascii="Arial" w:hAnsi="Arial"/>
                <w:b/>
                <w:bCs/>
                <w:noProof w:val="0"/>
                <w:sz w:val="26"/>
                <w:szCs w:val="26"/>
                <w:rtl/>
              </w:rPr>
            </w:pPr>
            <w:r>
              <w:rPr>
                <w:rFonts w:hint="cs"/>
                <w:b/>
                <w:bCs/>
                <w:noProof w:val="0"/>
                <w:sz w:val="26"/>
                <w:szCs w:val="26"/>
              </w:rPr>
              <w:t>XXX</w:t>
            </w:r>
            <w:r w:rsidR="009C358E" w:rsidRPr="004426D1">
              <w:rPr>
                <w:rFonts w:hint="cs"/>
                <w:b/>
                <w:bCs/>
                <w:noProof w:val="0"/>
                <w:sz w:val="26"/>
                <w:szCs w:val="26"/>
                <w:rtl/>
              </w:rPr>
              <w:t xml:space="preserve"> </w:t>
            </w:r>
            <w:r w:rsidR="00FB3C14" w:rsidRPr="004426D1">
              <w:rPr>
                <w:rFonts w:hint="eastAsia"/>
                <w:b/>
                <w:bCs/>
                <w:noProof w:val="0"/>
                <w:sz w:val="26"/>
                <w:szCs w:val="26"/>
                <w:rtl/>
              </w:rPr>
              <w:t>ת"ז</w:t>
            </w:r>
            <w:r w:rsidR="009C358E" w:rsidRPr="004426D1">
              <w:rPr>
                <w:rFonts w:hint="cs"/>
                <w:b/>
                <w:bCs/>
                <w:noProof w:val="0"/>
                <w:sz w:val="26"/>
                <w:szCs w:val="26"/>
                <w:rtl/>
              </w:rPr>
              <w:t xml:space="preserve"> </w:t>
            </w:r>
            <w:r>
              <w:rPr>
                <w:rFonts w:hint="cs"/>
                <w:b/>
                <w:bCs/>
                <w:noProof w:val="0"/>
                <w:sz w:val="26"/>
                <w:szCs w:val="26"/>
              </w:rPr>
              <w:t>XXX</w:t>
            </w:r>
          </w:p>
          <w:p w:rsidR="006816EC" w:rsidRPr="004426D1" w:rsidRDefault="00DA3895">
            <w:pPr>
              <w:rPr>
                <w:rFonts w:ascii="Arial (W1)" w:hAnsi="Arial (W1)"/>
                <w:b/>
                <w:bCs/>
                <w:noProof w:val="0"/>
                <w:sz w:val="26"/>
                <w:szCs w:val="26"/>
              </w:rPr>
            </w:pPr>
            <w:r>
              <w:rPr>
                <w:rFonts w:ascii="Arial" w:hAnsi="Arial"/>
                <w:b/>
                <w:bCs/>
                <w:noProof w:val="0"/>
                <w:sz w:val="26"/>
                <w:szCs w:val="26"/>
                <w:rtl/>
              </w:rPr>
              <w:t>ע"י ב"כ ע</w:t>
            </w:r>
            <w:r>
              <w:rPr>
                <w:rFonts w:ascii="Arial" w:hAnsi="Arial" w:hint="cs"/>
                <w:b/>
                <w:bCs/>
                <w:noProof w:val="0"/>
                <w:sz w:val="26"/>
                <w:szCs w:val="26"/>
                <w:rtl/>
              </w:rPr>
              <w:t>ו"</w:t>
            </w:r>
            <w:r w:rsidR="00E44DDF" w:rsidRPr="004426D1">
              <w:rPr>
                <w:rFonts w:ascii="Arial" w:hAnsi="Arial"/>
                <w:b/>
                <w:bCs/>
                <w:noProof w:val="0"/>
                <w:sz w:val="26"/>
                <w:szCs w:val="26"/>
                <w:rtl/>
              </w:rPr>
              <w:t>ד</w:t>
            </w:r>
            <w:r>
              <w:rPr>
                <w:rFonts w:ascii="Arial (W1)" w:hAnsi="Arial (W1)" w:hint="cs"/>
                <w:b/>
                <w:bCs/>
                <w:noProof w:val="0"/>
                <w:sz w:val="26"/>
                <w:szCs w:val="26"/>
                <w:rtl/>
              </w:rPr>
              <w:t xml:space="preserve"> עדיאל ברוך </w:t>
            </w:r>
          </w:p>
        </w:tc>
      </w:tr>
      <w:tr w:rsidR="006816EC" w:rsidTr="006816EC">
        <w:trPr>
          <w:jc w:val="center"/>
        </w:trPr>
        <w:tc>
          <w:tcPr>
            <w:tcW w:w="8820" w:type="dxa"/>
            <w:gridSpan w:val="3"/>
          </w:tcPr>
          <w:p w:rsidR="006816EC" w:rsidRPr="004426D1" w:rsidRDefault="006816EC">
            <w:pPr>
              <w:rPr>
                <w:rFonts w:ascii="Arial (W1)" w:hAnsi="Arial (W1)"/>
                <w:b/>
                <w:bCs/>
                <w:noProof w:val="0"/>
                <w:sz w:val="26"/>
                <w:szCs w:val="26"/>
                <w:rtl/>
              </w:rPr>
            </w:pPr>
          </w:p>
          <w:p w:rsidR="006816EC" w:rsidRPr="004426D1" w:rsidRDefault="006816EC" w:rsidP="004426D1">
            <w:pPr>
              <w:jc w:val="center"/>
              <w:rPr>
                <w:rFonts w:ascii="Arial (W1)" w:hAnsi="Arial (W1)"/>
                <w:b/>
                <w:bCs/>
                <w:noProof w:val="0"/>
                <w:sz w:val="26"/>
                <w:szCs w:val="26"/>
              </w:rPr>
            </w:pPr>
            <w:r w:rsidRPr="004426D1">
              <w:rPr>
                <w:rFonts w:hint="cs"/>
                <w:b/>
                <w:bCs/>
                <w:noProof w:val="0"/>
                <w:sz w:val="26"/>
                <w:szCs w:val="26"/>
                <w:rtl/>
              </w:rPr>
              <w:t>נגד</w:t>
            </w:r>
          </w:p>
        </w:tc>
      </w:tr>
      <w:tr w:rsidR="006816EC" w:rsidTr="006816EC">
        <w:trPr>
          <w:jc w:val="center"/>
        </w:trPr>
        <w:tc>
          <w:tcPr>
            <w:tcW w:w="3249" w:type="dxa"/>
            <w:gridSpan w:val="2"/>
          </w:tcPr>
          <w:p w:rsidR="006816EC" w:rsidRPr="004426D1" w:rsidRDefault="006816EC">
            <w:pPr>
              <w:rPr>
                <w:rFonts w:ascii="Arial (W1)" w:hAnsi="Arial (W1)"/>
                <w:b/>
                <w:bCs/>
                <w:noProof w:val="0"/>
                <w:sz w:val="26"/>
                <w:szCs w:val="26"/>
                <w:rtl/>
              </w:rPr>
            </w:pPr>
          </w:p>
          <w:p w:rsidR="006816EC" w:rsidRPr="004426D1" w:rsidRDefault="004426D1" w:rsidP="004426D1">
            <w:pPr>
              <w:rPr>
                <w:rFonts w:ascii="Arial (W1)" w:hAnsi="Arial (W1)"/>
                <w:b/>
                <w:bCs/>
                <w:noProof w:val="0"/>
                <w:sz w:val="26"/>
                <w:szCs w:val="26"/>
              </w:rPr>
            </w:pPr>
            <w:r w:rsidRPr="004426D1">
              <w:rPr>
                <w:rFonts w:hint="cs"/>
                <w:b/>
                <w:bCs/>
                <w:noProof w:val="0"/>
                <w:sz w:val="26"/>
                <w:szCs w:val="26"/>
                <w:rtl/>
              </w:rPr>
              <w:t>ה</w:t>
            </w:r>
            <w:r w:rsidR="00FB3C14" w:rsidRPr="004426D1">
              <w:rPr>
                <w:rFonts w:hint="cs"/>
                <w:b/>
                <w:bCs/>
                <w:noProof w:val="0"/>
                <w:sz w:val="26"/>
                <w:szCs w:val="26"/>
                <w:rtl/>
              </w:rPr>
              <w:t>נתבע</w:t>
            </w:r>
            <w:r w:rsidRPr="004426D1">
              <w:rPr>
                <w:rFonts w:hint="cs"/>
                <w:b/>
                <w:bCs/>
                <w:noProof w:val="0"/>
                <w:sz w:val="26"/>
                <w:szCs w:val="26"/>
                <w:rtl/>
              </w:rPr>
              <w:t>ת:</w:t>
            </w:r>
          </w:p>
        </w:tc>
        <w:tc>
          <w:tcPr>
            <w:tcW w:w="5571" w:type="dxa"/>
          </w:tcPr>
          <w:p w:rsidR="006816EC" w:rsidRPr="004426D1" w:rsidRDefault="006816EC">
            <w:pPr>
              <w:rPr>
                <w:rFonts w:ascii="Arial (W1)" w:hAnsi="Arial (W1)"/>
                <w:b/>
                <w:bCs/>
                <w:noProof w:val="0"/>
                <w:sz w:val="26"/>
                <w:szCs w:val="26"/>
                <w:rtl/>
              </w:rPr>
            </w:pPr>
          </w:p>
          <w:p w:rsidR="004426D1" w:rsidRPr="004426D1" w:rsidRDefault="009641CF" w:rsidP="009641CF">
            <w:pPr>
              <w:rPr>
                <w:rFonts w:ascii="Arial" w:hAnsi="Arial"/>
                <w:b/>
                <w:bCs/>
                <w:noProof w:val="0"/>
                <w:sz w:val="26"/>
                <w:szCs w:val="26"/>
                <w:rtl/>
              </w:rPr>
            </w:pPr>
            <w:r>
              <w:rPr>
                <w:rFonts w:hint="cs"/>
                <w:b/>
                <w:bCs/>
                <w:noProof w:val="0"/>
                <w:sz w:val="26"/>
                <w:szCs w:val="26"/>
              </w:rPr>
              <w:t>XXX</w:t>
            </w:r>
            <w:r w:rsidR="009C358E" w:rsidRPr="004426D1">
              <w:rPr>
                <w:rFonts w:hint="cs"/>
                <w:b/>
                <w:bCs/>
                <w:noProof w:val="0"/>
                <w:sz w:val="26"/>
                <w:szCs w:val="26"/>
                <w:rtl/>
              </w:rPr>
              <w:t xml:space="preserve"> </w:t>
            </w:r>
            <w:r w:rsidR="00FB3C14" w:rsidRPr="004426D1">
              <w:rPr>
                <w:rFonts w:hint="eastAsia"/>
                <w:b/>
                <w:bCs/>
                <w:noProof w:val="0"/>
                <w:sz w:val="26"/>
                <w:szCs w:val="26"/>
                <w:rtl/>
              </w:rPr>
              <w:t>ת"ז</w:t>
            </w:r>
            <w:r w:rsidR="009C358E" w:rsidRPr="004426D1">
              <w:rPr>
                <w:rFonts w:hint="cs"/>
                <w:b/>
                <w:bCs/>
                <w:noProof w:val="0"/>
                <w:sz w:val="26"/>
                <w:szCs w:val="26"/>
                <w:rtl/>
              </w:rPr>
              <w:t xml:space="preserve"> </w:t>
            </w:r>
            <w:r>
              <w:rPr>
                <w:rFonts w:hint="cs"/>
                <w:b/>
                <w:bCs/>
                <w:noProof w:val="0"/>
                <w:sz w:val="26"/>
                <w:szCs w:val="26"/>
              </w:rPr>
              <w:t>XXX</w:t>
            </w:r>
          </w:p>
          <w:p w:rsidR="006816EC" w:rsidRPr="004426D1" w:rsidRDefault="00DA3895">
            <w:pPr>
              <w:rPr>
                <w:rFonts w:ascii="Arial (W1)" w:hAnsi="Arial (W1)"/>
                <w:b/>
                <w:bCs/>
                <w:noProof w:val="0"/>
                <w:sz w:val="26"/>
                <w:szCs w:val="26"/>
              </w:rPr>
            </w:pPr>
            <w:r>
              <w:rPr>
                <w:rFonts w:ascii="Arial" w:hAnsi="Arial"/>
                <w:b/>
                <w:bCs/>
                <w:noProof w:val="0"/>
                <w:sz w:val="26"/>
                <w:szCs w:val="26"/>
                <w:rtl/>
              </w:rPr>
              <w:t>ע"י ב"כ עו</w:t>
            </w:r>
            <w:r>
              <w:rPr>
                <w:rFonts w:ascii="Arial" w:hAnsi="Arial" w:hint="cs"/>
                <w:b/>
                <w:bCs/>
                <w:noProof w:val="0"/>
                <w:sz w:val="26"/>
                <w:szCs w:val="26"/>
                <w:rtl/>
              </w:rPr>
              <w:t>"ד</w:t>
            </w:r>
            <w:r>
              <w:rPr>
                <w:rFonts w:ascii="Arial (W1)" w:hAnsi="Arial (W1)" w:hint="cs"/>
                <w:b/>
                <w:bCs/>
                <w:noProof w:val="0"/>
                <w:sz w:val="26"/>
                <w:szCs w:val="26"/>
                <w:rtl/>
              </w:rPr>
              <w:t xml:space="preserve"> גיא אופיר </w:t>
            </w:r>
          </w:p>
        </w:tc>
      </w:tr>
    </w:tbl>
    <w:p w:rsidR="006816EC" w:rsidRDefault="006816EC" w:rsidP="003823DA">
      <w:pPr>
        <w:suppressLineNumbers/>
        <w:rPr>
          <w:rtl/>
        </w:rPr>
      </w:pPr>
    </w:p>
    <w:p w:rsidR="004426D1" w:rsidRDefault="004426D1"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4426D1" w:rsidRDefault="00005C8B">
            <w:pPr>
              <w:bidi w:val="0"/>
              <w:jc w:val="center"/>
              <w:rPr>
                <w:rFonts w:ascii="Arial" w:hAnsi="Arial"/>
                <w:b/>
                <w:bCs/>
                <w:noProof w:val="0"/>
                <w:sz w:val="30"/>
                <w:szCs w:val="30"/>
                <w:u w:val="single"/>
              </w:rPr>
            </w:pPr>
            <w:r w:rsidRPr="004426D1">
              <w:rPr>
                <w:rFonts w:ascii="Arial" w:hAnsi="Arial"/>
                <w:b/>
                <w:bCs/>
                <w:noProof w:val="0"/>
                <w:sz w:val="30"/>
                <w:szCs w:val="30"/>
                <w:u w:val="single"/>
                <w:rtl/>
              </w:rPr>
              <w:t>פסק דין</w:t>
            </w:r>
          </w:p>
        </w:tc>
      </w:tr>
    </w:tbl>
    <w:p w:rsidR="00694556" w:rsidRDefault="00694556">
      <w:pPr>
        <w:spacing w:line="360" w:lineRule="auto"/>
        <w:jc w:val="both"/>
        <w:rPr>
          <w:rFonts w:ascii="Arial" w:hAnsi="Arial"/>
          <w:noProof w:val="0"/>
          <w:rtl/>
        </w:rPr>
      </w:pPr>
    </w:p>
    <w:p w:rsidR="00033115" w:rsidRPr="00706C11" w:rsidRDefault="00033115" w:rsidP="00033115">
      <w:pPr>
        <w:spacing w:line="360" w:lineRule="auto"/>
        <w:ind w:hanging="142"/>
        <w:jc w:val="both"/>
        <w:rPr>
          <w:rFonts w:ascii="David" w:hAnsi="David"/>
          <w:b/>
          <w:bCs/>
          <w:noProof w:val="0"/>
          <w:u w:val="single"/>
          <w:rtl/>
        </w:rPr>
      </w:pPr>
      <w:r w:rsidRPr="00706C11">
        <w:rPr>
          <w:rFonts w:ascii="David" w:hAnsi="David"/>
          <w:b/>
          <w:bCs/>
          <w:u w:val="single"/>
          <w:rtl/>
        </w:rPr>
        <w:t>ראשית דבר:</w:t>
      </w:r>
    </w:p>
    <w:p w:rsidR="00033115" w:rsidRPr="00706C11" w:rsidRDefault="00033115" w:rsidP="00033115">
      <w:pPr>
        <w:spacing w:line="360" w:lineRule="auto"/>
        <w:ind w:hanging="142"/>
        <w:jc w:val="both"/>
        <w:rPr>
          <w:rFonts w:ascii="David" w:hAnsi="David"/>
          <w:b/>
          <w:bCs/>
          <w:noProof w:val="0"/>
          <w:u w:val="single"/>
        </w:rPr>
      </w:pPr>
    </w:p>
    <w:p w:rsidR="00033115" w:rsidRPr="00706C11" w:rsidRDefault="00033115" w:rsidP="0073789D">
      <w:pPr>
        <w:spacing w:line="360" w:lineRule="auto"/>
        <w:ind w:left="-142"/>
        <w:jc w:val="both"/>
        <w:rPr>
          <w:rFonts w:ascii="David" w:hAnsi="David"/>
          <w:b/>
          <w:bCs/>
          <w:u w:val="single"/>
        </w:rPr>
      </w:pPr>
      <w:r w:rsidRPr="00706C11">
        <w:rPr>
          <w:rFonts w:ascii="David" w:hAnsi="David"/>
          <w:rtl/>
        </w:rPr>
        <w:t xml:space="preserve">בפניי תביעה להפחתת מזונות אשר הוגשה על ידי מר </w:t>
      </w:r>
      <w:r w:rsidR="0073789D">
        <w:rPr>
          <w:rFonts w:ascii="David" w:hAnsi="David" w:hint="cs"/>
        </w:rPr>
        <w:t>XXX</w:t>
      </w:r>
      <w:r w:rsidR="0073789D">
        <w:rPr>
          <w:rFonts w:ascii="David" w:hAnsi="David" w:hint="cs"/>
          <w:rtl/>
        </w:rPr>
        <w:t xml:space="preserve"> </w:t>
      </w:r>
      <w:r w:rsidRPr="00706C11">
        <w:rPr>
          <w:rFonts w:ascii="David" w:hAnsi="David"/>
          <w:rtl/>
        </w:rPr>
        <w:t>(להלן: "</w:t>
      </w:r>
      <w:r w:rsidRPr="00706C11">
        <w:rPr>
          <w:rFonts w:ascii="David" w:hAnsi="David"/>
          <w:b/>
          <w:bCs/>
          <w:rtl/>
        </w:rPr>
        <w:t>התובע</w:t>
      </w:r>
      <w:r w:rsidRPr="00706C11">
        <w:rPr>
          <w:rFonts w:ascii="David" w:hAnsi="David"/>
          <w:rtl/>
        </w:rPr>
        <w:t>" או "</w:t>
      </w:r>
      <w:r w:rsidRPr="00706C11">
        <w:rPr>
          <w:rFonts w:ascii="David" w:hAnsi="David"/>
          <w:b/>
          <w:bCs/>
          <w:rtl/>
        </w:rPr>
        <w:t>האב</w:t>
      </w:r>
      <w:r w:rsidRPr="00706C11">
        <w:rPr>
          <w:rFonts w:ascii="David" w:hAnsi="David"/>
          <w:rtl/>
        </w:rPr>
        <w:t xml:space="preserve">") כנגד גרושתו, הגב' </w:t>
      </w:r>
      <w:r w:rsidR="0073789D">
        <w:rPr>
          <w:rFonts w:ascii="David" w:hAnsi="David" w:hint="cs"/>
        </w:rPr>
        <w:t>XXX</w:t>
      </w:r>
      <w:r w:rsidRPr="00706C11">
        <w:rPr>
          <w:rFonts w:ascii="David" w:hAnsi="David"/>
          <w:rtl/>
        </w:rPr>
        <w:t xml:space="preserve"> (להלן: "</w:t>
      </w:r>
      <w:r w:rsidRPr="00706C11">
        <w:rPr>
          <w:rFonts w:ascii="David" w:hAnsi="David"/>
          <w:b/>
          <w:bCs/>
          <w:rtl/>
        </w:rPr>
        <w:t>הנתבעת"</w:t>
      </w:r>
      <w:r w:rsidRPr="00706C11">
        <w:rPr>
          <w:rFonts w:ascii="David" w:hAnsi="David"/>
          <w:rtl/>
        </w:rPr>
        <w:t xml:space="preserve"> או "</w:t>
      </w:r>
      <w:r w:rsidRPr="00706C11">
        <w:rPr>
          <w:rFonts w:ascii="David" w:hAnsi="David"/>
          <w:b/>
          <w:bCs/>
          <w:rtl/>
        </w:rPr>
        <w:t>האם</w:t>
      </w:r>
      <w:r w:rsidRPr="00706C11">
        <w:rPr>
          <w:rFonts w:ascii="David" w:hAnsi="David"/>
          <w:rtl/>
        </w:rPr>
        <w:t>").</w:t>
      </w:r>
    </w:p>
    <w:p w:rsidR="00033115" w:rsidRPr="00706C11" w:rsidRDefault="00033115" w:rsidP="00033115">
      <w:pPr>
        <w:spacing w:line="360" w:lineRule="auto"/>
        <w:ind w:hanging="142"/>
        <w:jc w:val="both"/>
        <w:rPr>
          <w:rFonts w:ascii="David" w:hAnsi="David"/>
          <w:b/>
          <w:bCs/>
          <w:u w:val="single"/>
          <w:rtl/>
        </w:rPr>
      </w:pPr>
    </w:p>
    <w:p w:rsidR="00033115" w:rsidRPr="00706C11" w:rsidRDefault="00033115" w:rsidP="00033115">
      <w:pPr>
        <w:spacing w:line="360" w:lineRule="auto"/>
        <w:ind w:hanging="142"/>
        <w:jc w:val="both"/>
        <w:rPr>
          <w:rFonts w:ascii="David" w:hAnsi="David"/>
          <w:b/>
          <w:bCs/>
          <w:noProof w:val="0"/>
          <w:u w:val="single"/>
          <w:rtl/>
        </w:rPr>
      </w:pPr>
      <w:r w:rsidRPr="00706C11">
        <w:rPr>
          <w:rFonts w:ascii="David" w:hAnsi="David"/>
          <w:b/>
          <w:bCs/>
          <w:u w:val="single"/>
          <w:rtl/>
        </w:rPr>
        <w:t>רקע בקצרה:</w:t>
      </w:r>
    </w:p>
    <w:p w:rsidR="00033115" w:rsidRPr="00706C11" w:rsidRDefault="00033115" w:rsidP="00033115">
      <w:pPr>
        <w:spacing w:line="360" w:lineRule="auto"/>
        <w:ind w:hanging="199"/>
        <w:jc w:val="both"/>
        <w:rPr>
          <w:rFonts w:ascii="David" w:hAnsi="David"/>
          <w:b/>
          <w:bCs/>
          <w:u w:val="single"/>
          <w:rtl/>
        </w:rPr>
      </w:pPr>
    </w:p>
    <w:p w:rsidR="00033115" w:rsidRPr="00706C11" w:rsidRDefault="00033115" w:rsidP="0073789D">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הצדדים נישאו ב</w:t>
      </w:r>
      <w:r w:rsidR="0073789D">
        <w:rPr>
          <w:rFonts w:ascii="David" w:hAnsi="David" w:cs="David" w:hint="cs"/>
          <w:sz w:val="24"/>
          <w:szCs w:val="24"/>
          <w:rtl/>
        </w:rPr>
        <w:t>שנת 2014</w:t>
      </w:r>
      <w:r w:rsidRPr="00706C11">
        <w:rPr>
          <w:rFonts w:ascii="David" w:hAnsi="David" w:cs="David"/>
          <w:sz w:val="24"/>
          <w:szCs w:val="24"/>
          <w:rtl/>
        </w:rPr>
        <w:t xml:space="preserve">, ובמסגרת הנישואין נולד הקטין </w:t>
      </w:r>
      <w:r w:rsidR="0073789D">
        <w:rPr>
          <w:rFonts w:ascii="David" w:hAnsi="David" w:cs="David" w:hint="cs"/>
          <w:sz w:val="24"/>
          <w:szCs w:val="24"/>
        </w:rPr>
        <w:t>XXX</w:t>
      </w:r>
      <w:r w:rsidRPr="00706C11">
        <w:rPr>
          <w:rFonts w:ascii="David" w:hAnsi="David" w:cs="David"/>
          <w:sz w:val="24"/>
          <w:szCs w:val="24"/>
          <w:rtl/>
        </w:rPr>
        <w:t xml:space="preserve"> יליד </w:t>
      </w:r>
      <w:r w:rsidR="0073789D">
        <w:rPr>
          <w:rFonts w:ascii="David" w:hAnsi="David" w:cs="David" w:hint="cs"/>
          <w:sz w:val="24"/>
          <w:szCs w:val="24"/>
          <w:rtl/>
        </w:rPr>
        <w:t>201</w:t>
      </w:r>
      <w:r w:rsidRPr="00706C11">
        <w:rPr>
          <w:rFonts w:ascii="David" w:hAnsi="David" w:cs="David"/>
          <w:sz w:val="24"/>
          <w:szCs w:val="24"/>
          <w:rtl/>
        </w:rPr>
        <w:t xml:space="preserve">6, כיום </w:t>
      </w:r>
      <w:r>
        <w:rPr>
          <w:rFonts w:ascii="David" w:hAnsi="David" w:cs="David" w:hint="cs"/>
          <w:sz w:val="24"/>
          <w:szCs w:val="24"/>
          <w:rtl/>
        </w:rPr>
        <w:t>כ</w:t>
      </w:r>
      <w:r w:rsidRPr="00706C11">
        <w:rPr>
          <w:rFonts w:ascii="David" w:hAnsi="David" w:cs="David"/>
          <w:sz w:val="24"/>
          <w:szCs w:val="24"/>
          <w:rtl/>
        </w:rPr>
        <w:t>בן</w:t>
      </w:r>
      <w:r>
        <w:rPr>
          <w:rFonts w:ascii="David" w:hAnsi="David" w:cs="David" w:hint="cs"/>
          <w:sz w:val="24"/>
          <w:szCs w:val="24"/>
          <w:rtl/>
        </w:rPr>
        <w:t xml:space="preserve"> 8</w:t>
      </w:r>
      <w:r w:rsidRPr="00706C11">
        <w:rPr>
          <w:rFonts w:ascii="David" w:hAnsi="David" w:cs="David"/>
          <w:sz w:val="24"/>
          <w:szCs w:val="24"/>
          <w:rtl/>
        </w:rPr>
        <w:t xml:space="preserve"> </w:t>
      </w:r>
      <w:r>
        <w:rPr>
          <w:rFonts w:ascii="David" w:hAnsi="David" w:cs="David" w:hint="cs"/>
          <w:sz w:val="24"/>
          <w:szCs w:val="24"/>
          <w:rtl/>
        </w:rPr>
        <w:t xml:space="preserve">שנים </w:t>
      </w:r>
      <w:r w:rsidRPr="00706C11">
        <w:rPr>
          <w:rFonts w:ascii="David" w:hAnsi="David" w:cs="David"/>
          <w:sz w:val="24"/>
          <w:szCs w:val="24"/>
          <w:rtl/>
        </w:rPr>
        <w:t>(להלן ייקרא בשמו הפרטי או "</w:t>
      </w:r>
      <w:r w:rsidRPr="00706C11">
        <w:rPr>
          <w:rFonts w:ascii="David" w:hAnsi="David" w:cs="David"/>
          <w:b/>
          <w:bCs/>
          <w:sz w:val="24"/>
          <w:szCs w:val="24"/>
          <w:rtl/>
        </w:rPr>
        <w:t>הקטין</w:t>
      </w:r>
      <w:r w:rsidRPr="00706C11">
        <w:rPr>
          <w:rFonts w:ascii="David" w:hAnsi="David" w:cs="David"/>
          <w:sz w:val="24"/>
          <w:szCs w:val="24"/>
          <w:rtl/>
        </w:rPr>
        <w:t>"). הצדדים התגרשו בשנת 2017.</w:t>
      </w:r>
    </w:p>
    <w:p w:rsidR="00033115" w:rsidRPr="00706C11" w:rsidRDefault="00033115" w:rsidP="00033115">
      <w:pPr>
        <w:pStyle w:val="ad"/>
        <w:spacing w:after="0" w:line="360" w:lineRule="auto"/>
        <w:ind w:left="283"/>
        <w:jc w:val="both"/>
        <w:rPr>
          <w:rFonts w:ascii="David" w:hAnsi="David" w:cs="David"/>
          <w:sz w:val="24"/>
          <w:szCs w:val="24"/>
          <w:rtl/>
        </w:rPr>
      </w:pPr>
    </w:p>
    <w:p w:rsidR="00033115" w:rsidRPr="00706C11" w:rsidRDefault="00033115" w:rsidP="00EE0B64">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ביום 7.3.17 חתמו הצדדים על הסכם גירושין (להלן: "</w:t>
      </w:r>
      <w:r w:rsidRPr="00706C11">
        <w:rPr>
          <w:rFonts w:ascii="David" w:hAnsi="David" w:cs="David"/>
          <w:b/>
          <w:bCs/>
          <w:sz w:val="24"/>
          <w:szCs w:val="24"/>
          <w:rtl/>
        </w:rPr>
        <w:t>ההסכם</w:t>
      </w:r>
      <w:r w:rsidRPr="00706C11">
        <w:rPr>
          <w:rFonts w:ascii="David" w:hAnsi="David" w:cs="David"/>
          <w:sz w:val="24"/>
          <w:szCs w:val="24"/>
          <w:rtl/>
        </w:rPr>
        <w:t>") אשר אושר וקיבל תוקף של פסק דין על ידי בית הדין הרבני האזורי ב</w:t>
      </w:r>
      <w:r w:rsidR="00EE0B64">
        <w:rPr>
          <w:rFonts w:ascii="David" w:hAnsi="David" w:cs="David" w:hint="cs"/>
          <w:sz w:val="24"/>
          <w:szCs w:val="24"/>
        </w:rPr>
        <w:t>XXX</w:t>
      </w:r>
      <w:r w:rsidRPr="00706C11">
        <w:rPr>
          <w:rFonts w:ascii="David" w:hAnsi="David" w:cs="David"/>
          <w:sz w:val="24"/>
          <w:szCs w:val="24"/>
          <w:rtl/>
        </w:rPr>
        <w:t xml:space="preserve"> (להלן: "</w:t>
      </w:r>
      <w:r w:rsidRPr="00706C11">
        <w:rPr>
          <w:rFonts w:ascii="David" w:hAnsi="David" w:cs="David"/>
          <w:b/>
          <w:bCs/>
          <w:sz w:val="24"/>
          <w:szCs w:val="24"/>
          <w:rtl/>
        </w:rPr>
        <w:t>ביה"ד הרבני</w:t>
      </w:r>
      <w:r w:rsidRPr="00706C11">
        <w:rPr>
          <w:rFonts w:ascii="David" w:hAnsi="David" w:cs="David"/>
          <w:sz w:val="24"/>
          <w:szCs w:val="24"/>
          <w:rtl/>
        </w:rPr>
        <w:t>") ביום 8.3.17. בסעיף ג' להסכם הוסכם כדלקמן:</w:t>
      </w:r>
    </w:p>
    <w:p w:rsidR="00033115" w:rsidRPr="00706C11" w:rsidRDefault="00033115" w:rsidP="00033115">
      <w:pPr>
        <w:pStyle w:val="ad"/>
        <w:spacing w:after="0" w:line="360" w:lineRule="auto"/>
        <w:ind w:left="283"/>
        <w:jc w:val="both"/>
        <w:rPr>
          <w:rFonts w:ascii="David" w:hAnsi="David" w:cs="David"/>
          <w:sz w:val="24"/>
          <w:szCs w:val="24"/>
          <w:rtl/>
        </w:rPr>
      </w:pPr>
      <w:r w:rsidRPr="00706C11">
        <w:rPr>
          <w:rFonts w:ascii="David" w:hAnsi="David" w:cs="David"/>
          <w:noProof/>
          <w:sz w:val="24"/>
          <w:szCs w:val="24"/>
        </w:rPr>
        <w:drawing>
          <wp:inline distT="0" distB="0" distL="0" distR="0" wp14:anchorId="4DED3701" wp14:editId="206400AD">
            <wp:extent cx="5210175" cy="723900"/>
            <wp:effectExtent l="0" t="0" r="9525"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0175" cy="723900"/>
                    </a:xfrm>
                    <a:prstGeom prst="rect">
                      <a:avLst/>
                    </a:prstGeom>
                    <a:noFill/>
                    <a:ln>
                      <a:noFill/>
                    </a:ln>
                  </pic:spPr>
                </pic:pic>
              </a:graphicData>
            </a:graphic>
          </wp:inline>
        </w:drawing>
      </w:r>
    </w:p>
    <w:p w:rsidR="00033115" w:rsidRPr="00706C11" w:rsidRDefault="00033115" w:rsidP="00033115">
      <w:pPr>
        <w:spacing w:line="360" w:lineRule="auto"/>
        <w:ind w:hanging="142"/>
        <w:jc w:val="both"/>
        <w:rPr>
          <w:rFonts w:ascii="David" w:hAnsi="David"/>
          <w:b/>
          <w:bCs/>
          <w:u w:val="single"/>
        </w:rPr>
      </w:pPr>
    </w:p>
    <w:p w:rsidR="00033115" w:rsidRPr="00706C11" w:rsidRDefault="00033115" w:rsidP="00033115">
      <w:pPr>
        <w:spacing w:line="360" w:lineRule="auto"/>
        <w:ind w:hanging="142"/>
        <w:jc w:val="both"/>
        <w:rPr>
          <w:rFonts w:ascii="David" w:hAnsi="David"/>
          <w:b/>
          <w:bCs/>
          <w:u w:val="single"/>
          <w:rtl/>
        </w:rPr>
      </w:pPr>
      <w:r w:rsidRPr="00706C11">
        <w:rPr>
          <w:rFonts w:ascii="David" w:hAnsi="David"/>
          <w:b/>
          <w:bCs/>
          <w:u w:val="single"/>
          <w:rtl/>
        </w:rPr>
        <w:t>סקירת ההליך הנוכחי (התביעה להפחתת מזונות):</w:t>
      </w:r>
    </w:p>
    <w:p w:rsidR="00033115" w:rsidRPr="00706C11" w:rsidRDefault="00033115" w:rsidP="00033115">
      <w:pPr>
        <w:spacing w:line="360" w:lineRule="auto"/>
        <w:ind w:hanging="199"/>
        <w:jc w:val="both"/>
        <w:rPr>
          <w:rFonts w:ascii="David" w:hAnsi="David"/>
          <w:b/>
          <w:bCs/>
          <w:u w:val="single"/>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התביעה הוגשה ביום 7.12.20. כתב הגנה הוגש ביום 22.3.21.</w:t>
      </w:r>
    </w:p>
    <w:p w:rsidR="00033115" w:rsidRPr="00706C11" w:rsidRDefault="00033115" w:rsidP="00033115">
      <w:pPr>
        <w:pStyle w:val="ad"/>
        <w:spacing w:after="0" w:line="360" w:lineRule="auto"/>
        <w:ind w:left="283"/>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 xml:space="preserve">ישיבת ק.מ התקיימה ביום 5.7.21. בהחלטה שניתנה בסיום הישיבה, נקבע מועד לישיבת הוכחות ונקצבו מועדים להגשת תצהירי עדות ראשית מטעם הצדדים. עדויות ראשיות של הצדדים הוגשו </w:t>
      </w:r>
      <w:r w:rsidRPr="00706C11">
        <w:rPr>
          <w:rFonts w:ascii="David" w:hAnsi="David" w:cs="David"/>
          <w:sz w:val="24"/>
          <w:szCs w:val="24"/>
          <w:rtl/>
        </w:rPr>
        <w:lastRenderedPageBreak/>
        <w:t xml:space="preserve">בתצהירים: ביום 16.1.23 הגיש התובע תצהיר עדות ראשית מטעמו (ת/1), ביום 14.3.23 הגישה הנתבעת תצהיר עדות ראשית מטעמה (נ/1). </w:t>
      </w:r>
    </w:p>
    <w:p w:rsidR="00033115" w:rsidRPr="00706C11" w:rsidRDefault="00033115" w:rsidP="00033115">
      <w:pPr>
        <w:pStyle w:val="ad"/>
        <w:spacing w:after="0" w:line="360" w:lineRule="auto"/>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Pr>
          <w:rFonts w:ascii="David" w:hAnsi="David" w:cs="David"/>
          <w:sz w:val="24"/>
          <w:szCs w:val="24"/>
          <w:rtl/>
        </w:rPr>
        <w:t xml:space="preserve">ביום 29.3.23 התקיימה ישיבת </w:t>
      </w:r>
      <w:r w:rsidRPr="00706C11">
        <w:rPr>
          <w:rFonts w:ascii="David" w:hAnsi="David" w:cs="David"/>
          <w:sz w:val="24"/>
          <w:szCs w:val="24"/>
          <w:rtl/>
        </w:rPr>
        <w:t>הוכחות, במהלכה נחקרו התובע והנתבעת. בהחלטה שניתנה בסיום הישיבה, נקצבו מועדים להגשת סיכומים בכתב. משהוגשו סיכומי הצדדים, ניתן כעת פסק הדין.</w:t>
      </w:r>
    </w:p>
    <w:p w:rsidR="00033115" w:rsidRPr="00706C11" w:rsidRDefault="00033115" w:rsidP="00033115">
      <w:pPr>
        <w:pStyle w:val="ad"/>
        <w:spacing w:after="0" w:line="360" w:lineRule="auto"/>
        <w:jc w:val="both"/>
        <w:rPr>
          <w:rFonts w:ascii="David" w:hAnsi="David" w:cs="David"/>
          <w:sz w:val="24"/>
          <w:szCs w:val="24"/>
        </w:rPr>
      </w:pPr>
    </w:p>
    <w:p w:rsidR="00033115" w:rsidRPr="00706C11" w:rsidRDefault="00033115" w:rsidP="00033115">
      <w:pPr>
        <w:spacing w:line="360" w:lineRule="auto"/>
        <w:ind w:hanging="142"/>
        <w:jc w:val="both"/>
        <w:rPr>
          <w:rFonts w:ascii="David" w:hAnsi="David"/>
          <w:b/>
          <w:bCs/>
          <w:u w:val="single"/>
          <w:rtl/>
        </w:rPr>
      </w:pPr>
      <w:r w:rsidRPr="00706C11">
        <w:rPr>
          <w:rFonts w:ascii="David" w:hAnsi="David"/>
          <w:b/>
          <w:bCs/>
          <w:u w:val="single"/>
          <w:rtl/>
        </w:rPr>
        <w:t>דיון והכרעה:</w:t>
      </w:r>
    </w:p>
    <w:p w:rsidR="00033115" w:rsidRPr="00706C11" w:rsidRDefault="00033115" w:rsidP="00033115">
      <w:pPr>
        <w:pStyle w:val="ad"/>
        <w:spacing w:after="0" w:line="360" w:lineRule="auto"/>
        <w:ind w:left="360"/>
        <w:jc w:val="both"/>
        <w:rPr>
          <w:rFonts w:ascii="David" w:hAnsi="David" w:cs="David"/>
          <w:b/>
          <w:bCs/>
          <w:sz w:val="24"/>
          <w:szCs w:val="24"/>
          <w:u w:val="single"/>
        </w:rPr>
      </w:pPr>
    </w:p>
    <w:p w:rsidR="00033115" w:rsidRPr="00706C11" w:rsidRDefault="00033115" w:rsidP="00033115">
      <w:pPr>
        <w:pStyle w:val="ad"/>
        <w:numPr>
          <w:ilvl w:val="0"/>
          <w:numId w:val="1"/>
        </w:numPr>
        <w:spacing w:after="0" w:line="360" w:lineRule="auto"/>
        <w:ind w:left="283"/>
        <w:jc w:val="both"/>
        <w:rPr>
          <w:rFonts w:ascii="David" w:hAnsi="David" w:cs="David"/>
          <w:noProof/>
          <w:sz w:val="24"/>
          <w:szCs w:val="24"/>
          <w:u w:val="single"/>
          <w:rtl/>
        </w:rPr>
      </w:pPr>
      <w:r w:rsidRPr="00706C11">
        <w:rPr>
          <w:rFonts w:ascii="David" w:eastAsia="Times New Roman" w:hAnsi="David" w:cs="David"/>
          <w:noProof/>
          <w:sz w:val="24"/>
          <w:szCs w:val="24"/>
          <w:rtl/>
        </w:rPr>
        <w:t xml:space="preserve">שתי הערות כלליות ומקדימות- </w:t>
      </w:r>
    </w:p>
    <w:p w:rsidR="00033115" w:rsidRPr="00706C11" w:rsidRDefault="00033115" w:rsidP="00033115">
      <w:pPr>
        <w:numPr>
          <w:ilvl w:val="0"/>
          <w:numId w:val="2"/>
        </w:numPr>
        <w:spacing w:line="360" w:lineRule="auto"/>
        <w:ind w:left="793"/>
        <w:contextualSpacing/>
        <w:jc w:val="both"/>
        <w:rPr>
          <w:rFonts w:ascii="David" w:hAnsi="David"/>
          <w:noProof w:val="0"/>
          <w:rtl/>
        </w:rPr>
      </w:pPr>
      <w:r w:rsidRPr="00706C11">
        <w:rPr>
          <w:rFonts w:ascii="David" w:hAnsi="David"/>
          <w:rtl/>
        </w:rPr>
        <w:t xml:space="preserve">כל ההדגשות אינן במקור, אלא אם צוין אחרת. </w:t>
      </w:r>
    </w:p>
    <w:p w:rsidR="00033115" w:rsidRPr="00706C11" w:rsidRDefault="00033115" w:rsidP="00033115">
      <w:pPr>
        <w:numPr>
          <w:ilvl w:val="0"/>
          <w:numId w:val="2"/>
        </w:numPr>
        <w:spacing w:line="360" w:lineRule="auto"/>
        <w:ind w:left="793"/>
        <w:contextualSpacing/>
        <w:jc w:val="both"/>
        <w:rPr>
          <w:rFonts w:ascii="David" w:hAnsi="David"/>
          <w:rtl/>
        </w:rPr>
      </w:pPr>
      <w:r w:rsidRPr="00706C11">
        <w:rPr>
          <w:rFonts w:ascii="David" w:hAnsi="David"/>
          <w:rtl/>
        </w:rPr>
        <w:t>טענות הצדדים ישולבו, במידת הצורך, במסגרת פסק הדין.</w:t>
      </w:r>
    </w:p>
    <w:p w:rsidR="00033115" w:rsidRPr="00706C11" w:rsidRDefault="00033115" w:rsidP="00033115">
      <w:pPr>
        <w:pStyle w:val="ad"/>
        <w:spacing w:after="0" w:line="360" w:lineRule="auto"/>
        <w:ind w:left="283"/>
        <w:jc w:val="both"/>
        <w:rPr>
          <w:rFonts w:ascii="David" w:eastAsia="Times New Roman" w:hAnsi="David" w:cs="David"/>
          <w:noProof/>
          <w:sz w:val="24"/>
          <w:szCs w:val="24"/>
        </w:rPr>
      </w:pPr>
    </w:p>
    <w:p w:rsidR="00033115" w:rsidRPr="00706C11" w:rsidRDefault="00033115" w:rsidP="00033115">
      <w:pPr>
        <w:pStyle w:val="ad"/>
        <w:numPr>
          <w:ilvl w:val="0"/>
          <w:numId w:val="1"/>
        </w:numPr>
        <w:spacing w:after="0" w:line="360" w:lineRule="auto"/>
        <w:ind w:left="283"/>
        <w:jc w:val="both"/>
        <w:rPr>
          <w:rFonts w:ascii="David" w:eastAsia="Times New Roman" w:hAnsi="David" w:cs="David"/>
          <w:noProof/>
          <w:sz w:val="24"/>
          <w:szCs w:val="24"/>
          <w:rtl/>
        </w:rPr>
      </w:pPr>
      <w:r w:rsidRPr="00706C11">
        <w:rPr>
          <w:rFonts w:ascii="David" w:hAnsi="David" w:cs="David"/>
          <w:sz w:val="24"/>
          <w:szCs w:val="24"/>
          <w:rtl/>
        </w:rPr>
        <w:t xml:space="preserve">לשיטת האב, </w:t>
      </w:r>
      <w:r w:rsidRPr="00706C11">
        <w:rPr>
          <w:rFonts w:ascii="David" w:eastAsia="Times New Roman" w:hAnsi="David" w:cs="David"/>
          <w:noProof/>
          <w:sz w:val="24"/>
          <w:szCs w:val="24"/>
          <w:rtl/>
        </w:rPr>
        <w:t>חלו שינויים בנסיבות כדלקמן:</w:t>
      </w:r>
    </w:p>
    <w:p w:rsidR="00033115" w:rsidRPr="00706C11" w:rsidRDefault="00033115" w:rsidP="00033115">
      <w:pPr>
        <w:numPr>
          <w:ilvl w:val="0"/>
          <w:numId w:val="3"/>
        </w:numPr>
        <w:spacing w:line="360" w:lineRule="auto"/>
        <w:ind w:left="850"/>
        <w:contextualSpacing/>
        <w:jc w:val="both"/>
        <w:rPr>
          <w:rFonts w:ascii="David" w:hAnsi="David"/>
        </w:rPr>
      </w:pPr>
      <w:r w:rsidRPr="00706C11">
        <w:rPr>
          <w:rFonts w:ascii="David" w:hAnsi="David"/>
          <w:rtl/>
        </w:rPr>
        <w:t>זמני השהות בין האב לקטין הורחבו.</w:t>
      </w:r>
    </w:p>
    <w:p w:rsidR="00033115" w:rsidRPr="00706C11" w:rsidRDefault="00033115" w:rsidP="00033115">
      <w:pPr>
        <w:numPr>
          <w:ilvl w:val="0"/>
          <w:numId w:val="3"/>
        </w:numPr>
        <w:spacing w:line="360" w:lineRule="auto"/>
        <w:ind w:left="850"/>
        <w:contextualSpacing/>
        <w:jc w:val="both"/>
        <w:rPr>
          <w:rFonts w:ascii="David" w:hAnsi="David"/>
          <w:rtl/>
        </w:rPr>
      </w:pPr>
      <w:r w:rsidRPr="00706C11">
        <w:rPr>
          <w:rFonts w:ascii="David" w:hAnsi="David"/>
          <w:rtl/>
        </w:rPr>
        <w:t>מצבו הכלכלי של האב הורע מאז החתימה על ההסכם.</w:t>
      </w:r>
    </w:p>
    <w:p w:rsidR="00033115" w:rsidRPr="00706C11" w:rsidRDefault="00033115" w:rsidP="00033115">
      <w:pPr>
        <w:pStyle w:val="ad"/>
        <w:spacing w:after="0" w:line="360" w:lineRule="auto"/>
        <w:ind w:left="283"/>
        <w:jc w:val="both"/>
        <w:rPr>
          <w:rFonts w:ascii="David" w:hAnsi="David" w:cs="David"/>
          <w:sz w:val="24"/>
          <w:szCs w:val="24"/>
        </w:rPr>
      </w:pPr>
      <w:r w:rsidRPr="00706C11">
        <w:rPr>
          <w:rFonts w:ascii="David" w:hAnsi="David" w:cs="David"/>
          <w:sz w:val="24"/>
          <w:szCs w:val="24"/>
          <w:rtl/>
        </w:rPr>
        <w:t>להלן אתייחס לכל אחת מטענות האב בנפרד</w:t>
      </w:r>
      <w:r>
        <w:rPr>
          <w:rFonts w:ascii="David" w:hAnsi="David" w:cs="David"/>
          <w:sz w:val="24"/>
          <w:szCs w:val="24"/>
          <w:rtl/>
        </w:rPr>
        <w:t>, אולם ראשית אסקור את הדין בסוג</w:t>
      </w:r>
      <w:r w:rsidRPr="00706C11">
        <w:rPr>
          <w:rFonts w:ascii="David" w:hAnsi="David" w:cs="David"/>
          <w:sz w:val="24"/>
          <w:szCs w:val="24"/>
          <w:rtl/>
        </w:rPr>
        <w:t>יה בה עסקינן.</w:t>
      </w:r>
    </w:p>
    <w:p w:rsidR="00033115" w:rsidRPr="00706C11" w:rsidRDefault="00033115" w:rsidP="00033115">
      <w:pPr>
        <w:spacing w:line="360" w:lineRule="auto"/>
        <w:ind w:left="-142"/>
        <w:jc w:val="both"/>
        <w:rPr>
          <w:rFonts w:ascii="David" w:hAnsi="David"/>
          <w:b/>
          <w:bCs/>
          <w:u w:val="single"/>
        </w:rPr>
      </w:pPr>
    </w:p>
    <w:p w:rsidR="00033115" w:rsidRPr="00706C11" w:rsidRDefault="00033115" w:rsidP="00033115">
      <w:pPr>
        <w:spacing w:line="360" w:lineRule="auto"/>
        <w:ind w:left="-142"/>
        <w:jc w:val="both"/>
        <w:rPr>
          <w:rFonts w:ascii="David" w:hAnsi="David"/>
          <w:rtl/>
        </w:rPr>
      </w:pPr>
      <w:r w:rsidRPr="00706C11">
        <w:rPr>
          <w:rFonts w:ascii="David" w:hAnsi="David"/>
          <w:b/>
          <w:bCs/>
          <w:u w:val="single"/>
          <w:rtl/>
        </w:rPr>
        <w:t>שינוי נסיבות מהותי- הדין:</w:t>
      </w:r>
    </w:p>
    <w:p w:rsidR="00033115" w:rsidRPr="00706C11" w:rsidRDefault="00033115" w:rsidP="00033115">
      <w:pPr>
        <w:spacing w:line="360" w:lineRule="auto"/>
        <w:jc w:val="both"/>
        <w:rPr>
          <w:rFonts w:ascii="David" w:hAnsi="David"/>
          <w:b/>
          <w:bCs/>
          <w:u w:val="single"/>
          <w:rtl/>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rtl/>
        </w:rPr>
        <w:t xml:space="preserve">כידוע, הלכה היא כי שינוי בפסיקת מזונות מצריך שינוי נסיבות מהותי, ולא באופן הפותח פתח רחב להתדיינות חוזרת בשאלת המזונות (ראו: עמ"ש (ת"א) 20337-04-13 פלוני נ' פלונית (13.11.13), </w:t>
      </w:r>
      <w:hyperlink r:id="rId10" w:history="1">
        <w:r w:rsidRPr="00706C11">
          <w:rPr>
            <w:rStyle w:val="Hyperlink"/>
            <w:rFonts w:ascii="David" w:hAnsi="David" w:cs="David"/>
            <w:color w:val="auto"/>
            <w:sz w:val="24"/>
            <w:szCs w:val="24"/>
            <w:u w:val="none"/>
            <w:rtl/>
          </w:rPr>
          <w:t>ע"א 177/81 גלעדי נ' גלעדי, פ"ד לו</w:t>
        </w:r>
      </w:hyperlink>
      <w:r w:rsidRPr="00706C11">
        <w:rPr>
          <w:rFonts w:ascii="David" w:hAnsi="David" w:cs="David"/>
          <w:sz w:val="24"/>
          <w:szCs w:val="24"/>
          <w:rtl/>
        </w:rPr>
        <w:t xml:space="preserve">(3) 179 (1982); </w:t>
      </w:r>
      <w:hyperlink r:id="rId11" w:history="1">
        <w:r w:rsidRPr="00706C11">
          <w:rPr>
            <w:rStyle w:val="Hyperlink"/>
            <w:rFonts w:ascii="David" w:hAnsi="David" w:cs="David"/>
            <w:color w:val="auto"/>
            <w:sz w:val="24"/>
            <w:szCs w:val="24"/>
            <w:u w:val="none"/>
            <w:rtl/>
          </w:rPr>
          <w:t>ע"א 363/81 פייגה נ' פייגה, פ"ד לו</w:t>
        </w:r>
      </w:hyperlink>
      <w:r w:rsidRPr="00706C11">
        <w:rPr>
          <w:rFonts w:ascii="David" w:hAnsi="David" w:cs="David"/>
          <w:sz w:val="24"/>
          <w:szCs w:val="24"/>
          <w:rtl/>
        </w:rPr>
        <w:t xml:space="preserve">(3) 187 (1982); </w:t>
      </w:r>
      <w:hyperlink r:id="rId12" w:history="1">
        <w:r w:rsidRPr="00706C11">
          <w:rPr>
            <w:rStyle w:val="Hyperlink"/>
            <w:rFonts w:ascii="David" w:hAnsi="David" w:cs="David"/>
            <w:color w:val="auto"/>
            <w:sz w:val="24"/>
            <w:szCs w:val="24"/>
            <w:u w:val="none"/>
            <w:rtl/>
          </w:rPr>
          <w:t>ע"א 442/83 קם נ' קם, פ"ד ל"ח</w:t>
        </w:r>
      </w:hyperlink>
      <w:r w:rsidRPr="00706C11">
        <w:rPr>
          <w:rFonts w:ascii="David" w:hAnsi="David" w:cs="David"/>
          <w:sz w:val="24"/>
          <w:szCs w:val="24"/>
          <w:rtl/>
        </w:rPr>
        <w:t xml:space="preserve">(1) 767 (1984); </w:t>
      </w:r>
      <w:hyperlink r:id="rId13" w:history="1">
        <w:r w:rsidRPr="00706C11">
          <w:rPr>
            <w:rStyle w:val="Hyperlink"/>
            <w:rFonts w:ascii="David" w:hAnsi="David" w:cs="David"/>
            <w:color w:val="auto"/>
            <w:sz w:val="24"/>
            <w:szCs w:val="24"/>
            <w:u w:val="none"/>
            <w:rtl/>
          </w:rPr>
          <w:t>ע"א 749/83 ליפינסקי נ' ליף (ליפינסקי), פ"ד לח</w:t>
        </w:r>
      </w:hyperlink>
      <w:r w:rsidRPr="00706C11">
        <w:rPr>
          <w:rFonts w:ascii="David" w:hAnsi="David" w:cs="David"/>
          <w:sz w:val="24"/>
          <w:szCs w:val="24"/>
          <w:rtl/>
        </w:rPr>
        <w:t>(3) 126 (1984).</w:t>
      </w:r>
    </w:p>
    <w:p w:rsidR="00033115" w:rsidRPr="00706C11" w:rsidRDefault="00033115" w:rsidP="00033115">
      <w:pPr>
        <w:spacing w:line="360" w:lineRule="auto"/>
        <w:ind w:left="283"/>
        <w:contextualSpacing/>
        <w:jc w:val="both"/>
        <w:rPr>
          <w:rFonts w:ascii="David" w:hAnsi="David"/>
          <w:rtl/>
        </w:rPr>
      </w:pPr>
    </w:p>
    <w:p w:rsidR="00033115" w:rsidRPr="00706C11" w:rsidRDefault="00033115" w:rsidP="00033115">
      <w:pPr>
        <w:numPr>
          <w:ilvl w:val="0"/>
          <w:numId w:val="1"/>
        </w:numPr>
        <w:spacing w:line="360" w:lineRule="auto"/>
        <w:ind w:left="283"/>
        <w:contextualSpacing/>
        <w:jc w:val="both"/>
        <w:rPr>
          <w:rFonts w:ascii="David" w:hAnsi="David"/>
          <w:rtl/>
        </w:rPr>
      </w:pPr>
      <w:r w:rsidRPr="00706C11">
        <w:rPr>
          <w:rFonts w:ascii="David" w:hAnsi="David"/>
          <w:rtl/>
        </w:rPr>
        <w:t>רק נסיבות היורדות לשורשו של פסק הדין הקודם, דהיינו היכולות להשפיע ממש על עצם החבות של החייב במזונות או כאלו הפוגעות או עלולות לפגוע בגובה החיוב או היורדות לשורשו של סכום החיוב, כאשר פגיעה זו היא אכן שורשית ועניינית שאין להתעלם ממנה – יהוו את השינוי המהותי הדרוש כדי שלבית המשפט תהיה האפשרות שבדין, לבחון ולשקול מחדש את עניין שיעור המזונות (ראו: תמ"ש (נצ') 8879-12-15 י.ר.ר. נ' ד.ר. [פורסם בנבו] (14.2.16)).</w:t>
      </w:r>
    </w:p>
    <w:p w:rsidR="00033115" w:rsidRPr="00706C11" w:rsidRDefault="00033115" w:rsidP="00033115">
      <w:pPr>
        <w:spacing w:line="360" w:lineRule="auto"/>
        <w:ind w:left="720"/>
        <w:contextualSpacing/>
        <w:jc w:val="both"/>
        <w:rPr>
          <w:rFonts w:ascii="David" w:hAnsi="David"/>
          <w:rtl/>
        </w:rPr>
      </w:pPr>
    </w:p>
    <w:p w:rsidR="00033115" w:rsidRPr="00706C11" w:rsidRDefault="00033115" w:rsidP="00033115">
      <w:pPr>
        <w:numPr>
          <w:ilvl w:val="0"/>
          <w:numId w:val="1"/>
        </w:numPr>
        <w:spacing w:line="360" w:lineRule="auto"/>
        <w:ind w:left="283"/>
        <w:contextualSpacing/>
        <w:jc w:val="both"/>
        <w:rPr>
          <w:rFonts w:ascii="David" w:hAnsi="David"/>
          <w:rtl/>
        </w:rPr>
      </w:pPr>
      <w:r w:rsidRPr="00706C11">
        <w:rPr>
          <w:rFonts w:ascii="David" w:hAnsi="David"/>
          <w:rtl/>
        </w:rPr>
        <w:t>יתרה מכך, על השינוי הנטען להיווצר מאז מתן פסק הדין ועד לזמן הנוכחי (דהיינו מועד הגשת התביעה), כלומר השינוי חייב להיות כזה שאינו ולא היה ידוע לתובע בזמן שניתן פסק הדין.</w:t>
      </w:r>
    </w:p>
    <w:p w:rsidR="00033115" w:rsidRPr="00706C11" w:rsidRDefault="00033115" w:rsidP="00033115">
      <w:pPr>
        <w:spacing w:line="360" w:lineRule="auto"/>
        <w:ind w:left="283"/>
        <w:contextualSpacing/>
        <w:jc w:val="both"/>
        <w:rPr>
          <w:rFonts w:ascii="David" w:hAnsi="David"/>
        </w:rPr>
      </w:pPr>
    </w:p>
    <w:p w:rsidR="00033115" w:rsidRPr="00706C11" w:rsidRDefault="00033115" w:rsidP="00033115">
      <w:pPr>
        <w:numPr>
          <w:ilvl w:val="0"/>
          <w:numId w:val="1"/>
        </w:numPr>
        <w:spacing w:line="360" w:lineRule="auto"/>
        <w:ind w:left="283"/>
        <w:contextualSpacing/>
        <w:jc w:val="both"/>
        <w:rPr>
          <w:rFonts w:ascii="David" w:eastAsiaTheme="minorHAnsi" w:hAnsi="David"/>
        </w:rPr>
      </w:pPr>
      <w:r w:rsidRPr="00706C11">
        <w:rPr>
          <w:rFonts w:ascii="David" w:hAnsi="David"/>
          <w:rtl/>
        </w:rPr>
        <w:lastRenderedPageBreak/>
        <w:t>נפסק כי אין זה מספיק להוכיח שינוי לכשעצמו, אלא ישנו צורך להוכיח שינוי נסיבות מהותי כזה שיצדיק התערבות במזונות שנפסקו. שינוי מסוג ייעשה רק במקרים נדירים וגם זאת בהתקיים שלושה תנאים מצטברים (ראו: ע"א 442/83 קם נ' קם פ"ד לח (1) 761):</w:t>
      </w:r>
    </w:p>
    <w:p w:rsidR="00033115" w:rsidRPr="00706C11" w:rsidRDefault="00033115" w:rsidP="00033115">
      <w:pPr>
        <w:spacing w:line="360" w:lineRule="auto"/>
        <w:ind w:left="720" w:hanging="720"/>
        <w:jc w:val="both"/>
        <w:rPr>
          <w:rFonts w:ascii="David" w:hAnsi="David"/>
        </w:rPr>
      </w:pPr>
      <w:r w:rsidRPr="00706C11">
        <w:rPr>
          <w:rFonts w:ascii="David" w:hAnsi="David"/>
          <w:rtl/>
        </w:rPr>
        <w:tab/>
        <w:t>א.</w:t>
      </w:r>
      <w:r w:rsidRPr="00706C11">
        <w:rPr>
          <w:rFonts w:ascii="David" w:hAnsi="David"/>
          <w:rtl/>
        </w:rPr>
        <w:tab/>
        <w:t>לא יהיה צודק להשאיר פסק הדין על כנו בעקבות שינוי הנסיבות המהותי.</w:t>
      </w:r>
    </w:p>
    <w:p w:rsidR="00033115" w:rsidRPr="00706C11" w:rsidRDefault="00033115" w:rsidP="00033115">
      <w:pPr>
        <w:spacing w:line="360" w:lineRule="auto"/>
        <w:ind w:left="720" w:hanging="720"/>
        <w:jc w:val="both"/>
        <w:rPr>
          <w:rFonts w:ascii="David" w:eastAsiaTheme="minorHAnsi" w:hAnsi="David"/>
          <w:rtl/>
        </w:rPr>
      </w:pPr>
      <w:r w:rsidRPr="00706C11">
        <w:rPr>
          <w:rFonts w:ascii="David" w:hAnsi="David"/>
          <w:rtl/>
        </w:rPr>
        <w:tab/>
        <w:t>ב.</w:t>
      </w:r>
      <w:r w:rsidRPr="00706C11">
        <w:rPr>
          <w:rFonts w:ascii="David" w:hAnsi="David"/>
          <w:rtl/>
        </w:rPr>
        <w:tab/>
        <w:t>מראש, הותירו הצדדים, במפורש או מכללא, פתח לשינוי נסיבות.</w:t>
      </w:r>
    </w:p>
    <w:p w:rsidR="00033115" w:rsidRPr="00706C11" w:rsidRDefault="00033115" w:rsidP="00033115">
      <w:pPr>
        <w:spacing w:line="360" w:lineRule="auto"/>
        <w:ind w:left="720" w:hanging="720"/>
        <w:jc w:val="both"/>
        <w:rPr>
          <w:rFonts w:ascii="David" w:hAnsi="David"/>
        </w:rPr>
      </w:pPr>
      <w:r w:rsidRPr="00706C11">
        <w:rPr>
          <w:rFonts w:ascii="David" w:hAnsi="David"/>
          <w:rtl/>
        </w:rPr>
        <w:tab/>
        <w:t>ג.</w:t>
      </w:r>
      <w:r w:rsidRPr="00706C11">
        <w:rPr>
          <w:rFonts w:ascii="David" w:hAnsi="David"/>
          <w:rtl/>
        </w:rPr>
        <w:tab/>
        <w:t xml:space="preserve">מבקש השינוי פעל בתום לב. </w:t>
      </w:r>
    </w:p>
    <w:p w:rsidR="00033115" w:rsidRPr="00706C11" w:rsidRDefault="00033115" w:rsidP="00033115">
      <w:pPr>
        <w:spacing w:line="360" w:lineRule="auto"/>
        <w:ind w:left="720" w:hanging="720"/>
        <w:jc w:val="both"/>
        <w:rPr>
          <w:rFonts w:ascii="David" w:hAnsi="David"/>
          <w:rtl/>
        </w:rPr>
      </w:pPr>
    </w:p>
    <w:p w:rsidR="00033115" w:rsidRPr="00706C11" w:rsidRDefault="00033115" w:rsidP="00A30193">
      <w:pPr>
        <w:spacing w:line="360" w:lineRule="auto"/>
        <w:ind w:left="-142"/>
        <w:jc w:val="both"/>
        <w:rPr>
          <w:rFonts w:ascii="David" w:hAnsi="David"/>
          <w:b/>
          <w:bCs/>
          <w:u w:val="single"/>
          <w:rtl/>
        </w:rPr>
      </w:pPr>
      <w:r w:rsidRPr="00706C11">
        <w:rPr>
          <w:rFonts w:ascii="David" w:hAnsi="David"/>
          <w:b/>
          <w:bCs/>
          <w:u w:val="single"/>
          <w:rtl/>
        </w:rPr>
        <w:t xml:space="preserve">האם שינוי ההלכה שנקבעה בבע"מ 919/15 </w:t>
      </w:r>
      <w:r w:rsidR="00A30193" w:rsidRPr="00A30193">
        <w:rPr>
          <w:rFonts w:ascii="David" w:hAnsi="David"/>
          <w:b/>
          <w:bCs/>
          <w:u w:val="single"/>
          <w:rtl/>
        </w:rPr>
        <w:t xml:space="preserve">פלוני נ' פלונית [פורסם בנבו] (19.7.17) </w:t>
      </w:r>
      <w:r w:rsidR="00A30193">
        <w:rPr>
          <w:rFonts w:ascii="David" w:hAnsi="David" w:hint="cs"/>
          <w:b/>
          <w:bCs/>
          <w:u w:val="single"/>
          <w:rtl/>
        </w:rPr>
        <w:t xml:space="preserve">להלן: </w:t>
      </w:r>
      <w:r w:rsidR="00A30193" w:rsidRPr="00A30193">
        <w:rPr>
          <w:rFonts w:ascii="David" w:hAnsi="David"/>
          <w:b/>
          <w:bCs/>
          <w:u w:val="single"/>
          <w:rtl/>
        </w:rPr>
        <w:t xml:space="preserve">בע"מ 919/15 </w:t>
      </w:r>
      <w:r w:rsidRPr="00706C11">
        <w:rPr>
          <w:rFonts w:ascii="David" w:hAnsi="David"/>
          <w:b/>
          <w:bCs/>
          <w:u w:val="single"/>
          <w:rtl/>
        </w:rPr>
        <w:t>מהווה שינוי נסיבות מהותי?</w:t>
      </w:r>
    </w:p>
    <w:p w:rsidR="00033115" w:rsidRPr="00706C11" w:rsidRDefault="00033115" w:rsidP="00033115">
      <w:pPr>
        <w:spacing w:line="360" w:lineRule="auto"/>
        <w:ind w:left="720" w:hanging="720"/>
        <w:jc w:val="both"/>
        <w:rPr>
          <w:rFonts w:ascii="David" w:hAnsi="David"/>
          <w:rtl/>
        </w:rPr>
      </w:pPr>
    </w:p>
    <w:p w:rsidR="00033115" w:rsidRPr="00706C11" w:rsidRDefault="00033115" w:rsidP="00A30193">
      <w:pPr>
        <w:numPr>
          <w:ilvl w:val="0"/>
          <w:numId w:val="1"/>
        </w:numPr>
        <w:spacing w:line="360" w:lineRule="auto"/>
        <w:ind w:left="283"/>
        <w:contextualSpacing/>
        <w:jc w:val="both"/>
        <w:rPr>
          <w:rFonts w:ascii="David" w:hAnsi="David"/>
          <w:rtl/>
        </w:rPr>
      </w:pPr>
      <w:r w:rsidRPr="00706C11">
        <w:rPr>
          <w:rFonts w:ascii="David" w:hAnsi="David"/>
          <w:rtl/>
        </w:rPr>
        <w:t xml:space="preserve">כידוע, בית המשפט העליון, בהרכב מורחב של 7 שופטים, קבע </w:t>
      </w:r>
      <w:r w:rsidR="00A30193">
        <w:rPr>
          <w:rFonts w:ascii="David" w:hAnsi="David" w:hint="cs"/>
          <w:rtl/>
        </w:rPr>
        <w:t>ב</w:t>
      </w:r>
      <w:r w:rsidR="0034661A" w:rsidRPr="00A30193">
        <w:rPr>
          <w:rFonts w:ascii="David" w:hAnsi="David"/>
          <w:rtl/>
        </w:rPr>
        <w:t>בע"מ 919/15</w:t>
      </w:r>
      <w:r w:rsidR="00A30193" w:rsidRPr="00A30193">
        <w:rPr>
          <w:rFonts w:ascii="David" w:hAnsi="David" w:hint="cs"/>
          <w:rtl/>
        </w:rPr>
        <w:t xml:space="preserve"> </w:t>
      </w:r>
      <w:r w:rsidRPr="00706C11">
        <w:rPr>
          <w:rFonts w:ascii="David" w:hAnsi="David"/>
          <w:rtl/>
        </w:rPr>
        <w:t xml:space="preserve">כי בשלה העת לסטות מן ההלכה הנוהגת ולאמץ פרשנות חלופית לתקנת תש"ד המשיתה את חיוב המזונות בגילאי 15-6 מדין צדקה על שני ההורים תוך חלוקת החיוב ביניהם על פי יכולותיהם הכלכליות היחסיות מכלל המקורות העומדים לרשותם, לרבות הכנסה משכר עבודה, בנתון לחלוקת המשמורת הפיזית בפועל, ובשים לב למכלול נסיבות המקרה.  בית המשפט העליון הבהיר כי ככלל, הנשיאה בתשלומי המזונות והמדור צריכה להיעשות באופן יחסי לשיעור ההכנסה של ההורים ותוך התחשבות בפוטנציאל ההשתכרות שלהם. עוד נקבע כי יישום עקרון זה במקרה הטיפוסי של משמורת פיזית משותפת, ייעשה ברוח העקרונות שבפסקה 61 לחוות דעתה של </w:t>
      </w:r>
      <w:r>
        <w:rPr>
          <w:rFonts w:ascii="David" w:hAnsi="David" w:hint="cs"/>
          <w:rtl/>
        </w:rPr>
        <w:t xml:space="preserve">כב' </w:t>
      </w:r>
      <w:r w:rsidRPr="00706C11">
        <w:rPr>
          <w:rFonts w:ascii="David" w:hAnsi="David"/>
          <w:rtl/>
        </w:rPr>
        <w:t>השופטת דפנה ברק-ארז, כברירת מחדל שניתן לסטות ממנה:</w:t>
      </w:r>
    </w:p>
    <w:p w:rsidR="00033115" w:rsidRPr="00706C11" w:rsidRDefault="00033115" w:rsidP="00033115">
      <w:pPr>
        <w:spacing w:line="360" w:lineRule="auto"/>
        <w:ind w:left="283" w:hanging="720"/>
        <w:jc w:val="both"/>
        <w:rPr>
          <w:rFonts w:ascii="David" w:hAnsi="David"/>
          <w:b/>
          <w:bCs/>
          <w:rtl/>
        </w:rPr>
      </w:pPr>
      <w:r w:rsidRPr="00706C11">
        <w:rPr>
          <w:rFonts w:ascii="David" w:hAnsi="David"/>
          <w:rtl/>
        </w:rPr>
        <w:tab/>
      </w:r>
      <w:r w:rsidRPr="00706C11">
        <w:rPr>
          <w:rFonts w:ascii="David" w:hAnsi="David"/>
          <w:b/>
          <w:bCs/>
          <w:rtl/>
        </w:rPr>
        <w:t>"(א) במשמורת משותפת יישא כל הורה בעין בהוצאות הקיום השוטפות הנוגעות לילדים ולכן הוצאות אלה "יתקזזו" ללא צורך בהעברת תשלומים בין ההורים (לפי אחוז מסוים משיעור המזונות שעליו יורה בית המשפט לענייני משפחה, בהתאם לגילם של הילדים ולהערכתו את העלויות הכרוכות בהוצאות קיום שוטפות אלה מתוך כלל צורכיהם המגולמים במזונות).</w:t>
      </w:r>
    </w:p>
    <w:p w:rsidR="00033115" w:rsidRPr="00706C11" w:rsidRDefault="00033115" w:rsidP="00033115">
      <w:pPr>
        <w:spacing w:line="360" w:lineRule="auto"/>
        <w:ind w:left="283" w:hanging="720"/>
        <w:jc w:val="both"/>
        <w:rPr>
          <w:rFonts w:ascii="David" w:hAnsi="David"/>
          <w:b/>
          <w:bCs/>
          <w:rtl/>
        </w:rPr>
      </w:pPr>
      <w:r w:rsidRPr="00706C11">
        <w:rPr>
          <w:rFonts w:ascii="David" w:hAnsi="David"/>
          <w:b/>
          <w:bCs/>
          <w:rtl/>
        </w:rPr>
        <w:tab/>
        <w:t>(ב) ייקבע מנגנון לריכוז הטיפול בהוצאות שאינן הוצאות קיום שוטפות, אלא "צרכים אחרים" (כגון ביגוד, ספרים, טיפול רפואי שאינו צפוי ועוד). ברגיל, יהיה זה מנגנון של הורה מרכז שיקבל לידיו תשלום של מחצית ההוצאות האלה מן ההורה האחר (במצב של השתכרות שווה). לצד זאת, ניתן לחשוב על פתרונות נוספים כמו חשבון בנק משותף של ההורים, הכול לפי שיקול דעתה של הערכאה הדיוניות על-פי הנסיבות המשפחתיות. בהעדר קביעה אחרת, ההורה המרכז יהא זה אשר בית המשפט לענייני משפחה ימצא כי שימש עובר לגירושין כמטפל העיקרי בילדים.</w:t>
      </w:r>
    </w:p>
    <w:p w:rsidR="00033115" w:rsidRPr="00706C11" w:rsidRDefault="00033115" w:rsidP="00033115">
      <w:pPr>
        <w:spacing w:line="360" w:lineRule="auto"/>
        <w:ind w:left="283" w:hanging="720"/>
        <w:jc w:val="both"/>
        <w:rPr>
          <w:rFonts w:ascii="David" w:hAnsi="David"/>
          <w:b/>
          <w:bCs/>
          <w:rtl/>
        </w:rPr>
      </w:pPr>
      <w:r w:rsidRPr="00706C11">
        <w:rPr>
          <w:rFonts w:ascii="David" w:hAnsi="David"/>
          <w:b/>
          <w:bCs/>
          <w:rtl/>
        </w:rPr>
        <w:tab/>
        <w:t>(ג) ההורים ימשיכו לחלוק בהוצאות החריגות, בכפוף לכושר ההשתכרות שלהם ובהתאם למנגנון שייקבע על-ידי בית המשפט לענייני משפחה.</w:t>
      </w:r>
    </w:p>
    <w:p w:rsidR="00033115" w:rsidRPr="00706C11" w:rsidRDefault="00033115" w:rsidP="00033115">
      <w:pPr>
        <w:spacing w:line="360" w:lineRule="auto"/>
        <w:ind w:left="283" w:hanging="720"/>
        <w:jc w:val="both"/>
        <w:rPr>
          <w:rFonts w:ascii="David" w:hAnsi="David"/>
          <w:b/>
          <w:bCs/>
          <w:rtl/>
        </w:rPr>
      </w:pPr>
      <w:r w:rsidRPr="00706C11">
        <w:rPr>
          <w:rFonts w:ascii="David" w:hAnsi="David"/>
          <w:b/>
          <w:bCs/>
          <w:rtl/>
        </w:rPr>
        <w:tab/>
        <w:t>(ד) כל הורה יישא בעין בהוצאות המדור של הקטינים, בכפוף לכך שהערכאה הדיונית תקדים ותבחן האם העול הכפול של נשיאה במדור המתאים לילדים אינו פוגע ביכולתם של ההורים לעמוד בתשלום המזונות שלהם נזקקים הילדים".</w:t>
      </w:r>
    </w:p>
    <w:p w:rsidR="00033115" w:rsidRPr="00706C11" w:rsidRDefault="00033115" w:rsidP="00033115">
      <w:pPr>
        <w:spacing w:line="360" w:lineRule="auto"/>
        <w:ind w:left="368" w:hanging="720"/>
        <w:jc w:val="both"/>
        <w:rPr>
          <w:rFonts w:ascii="David" w:hAnsi="David"/>
          <w:b/>
          <w:bCs/>
          <w:rtl/>
        </w:rPr>
      </w:pPr>
    </w:p>
    <w:p w:rsidR="00033115" w:rsidRPr="00706C11" w:rsidRDefault="00033115" w:rsidP="00033115">
      <w:pPr>
        <w:spacing w:line="360" w:lineRule="auto"/>
        <w:ind w:left="283"/>
        <w:jc w:val="both"/>
        <w:rPr>
          <w:rFonts w:ascii="David" w:hAnsi="David"/>
          <w:b/>
          <w:bCs/>
          <w:rtl/>
        </w:rPr>
      </w:pPr>
      <w:r w:rsidRPr="00706C11">
        <w:rPr>
          <w:rFonts w:ascii="David" w:hAnsi="David"/>
          <w:rtl/>
        </w:rPr>
        <w:lastRenderedPageBreak/>
        <w:t>בצד האמור, על בית המשפט להפעיל את שיקול דעתו בנסיבות כל מקרה ומקרה.</w:t>
      </w:r>
    </w:p>
    <w:p w:rsidR="00033115" w:rsidRPr="00706C11" w:rsidRDefault="00033115" w:rsidP="00033115">
      <w:pPr>
        <w:spacing w:line="360" w:lineRule="auto"/>
        <w:ind w:left="720" w:hanging="720"/>
        <w:jc w:val="both"/>
        <w:rPr>
          <w:rFonts w:ascii="David" w:hAnsi="David"/>
          <w:rtl/>
        </w:rPr>
      </w:pPr>
    </w:p>
    <w:p w:rsidR="00033115" w:rsidRPr="00A30193" w:rsidRDefault="00033115" w:rsidP="004E4E4E">
      <w:pPr>
        <w:numPr>
          <w:ilvl w:val="0"/>
          <w:numId w:val="1"/>
        </w:numPr>
        <w:spacing w:line="360" w:lineRule="auto"/>
        <w:ind w:left="283"/>
        <w:contextualSpacing/>
        <w:jc w:val="both"/>
        <w:rPr>
          <w:rFonts w:ascii="David" w:hAnsi="David"/>
          <w:rtl/>
        </w:rPr>
      </w:pPr>
      <w:r w:rsidRPr="00A30193">
        <w:rPr>
          <w:rFonts w:ascii="David" w:hAnsi="David"/>
          <w:rtl/>
        </w:rPr>
        <w:t xml:space="preserve">מאז ההלכה התקדימית, בתי המשפט לענייני משפחה עסקו רבות בשאלת תחולת ההלכה (ראו פסק דינו המקיף של כב' השופט שדאפנה בתלה"מ (נצ') 70679-44-17 פלוני נ' אלמוני [פורסם בנבו] (7.7.19) המביא את שלל הדעות שהובעו בסוגייה). ביום 20.1.21 ניתן פסק דינו של בית המשפט העליון </w:t>
      </w:r>
      <w:r w:rsidR="00A30193" w:rsidRPr="00A30193">
        <w:rPr>
          <w:rFonts w:ascii="David" w:hAnsi="David" w:hint="cs"/>
          <w:rtl/>
        </w:rPr>
        <w:t>(</w:t>
      </w:r>
      <w:r w:rsidR="00A30193" w:rsidRPr="00A30193">
        <w:rPr>
          <w:rFonts w:ascii="David" w:hAnsi="David"/>
          <w:rtl/>
        </w:rPr>
        <w:t>בע"מ 7670/18 פלונית נ' פלוני [פורסם בנבו] (20.1.21)</w:t>
      </w:r>
      <w:r w:rsidR="00A30193" w:rsidRPr="00A30193">
        <w:rPr>
          <w:rFonts w:ascii="David" w:hAnsi="David" w:hint="cs"/>
          <w:rtl/>
        </w:rPr>
        <w:t>)</w:t>
      </w:r>
      <w:r w:rsidR="00A30193">
        <w:rPr>
          <w:rFonts w:ascii="David" w:hAnsi="David" w:hint="cs"/>
          <w:rtl/>
        </w:rPr>
        <w:t xml:space="preserve"> </w:t>
      </w:r>
      <w:r w:rsidRPr="00A30193">
        <w:rPr>
          <w:rFonts w:ascii="David" w:hAnsi="David"/>
          <w:rtl/>
        </w:rPr>
        <w:t>אשר הכריע בשאלת התחולה הרטרואקטיבית של בע"מ 919/15 וקבע כי אין בהלכת 919/15 כדי לשנות, לרכך או להשפיע על מבחן שינוי הנסיבות המהותי בתביעות להפחתת מזונות שנקבעו טרם שנפסקה הלכה זו. ככל שהתקיים שינוי נסיבות מהותי המצדיק את פתיחת תיק המזונות, בית המשפט יבחן באופן מתוחם את הרכיב שבו חל שינוי הנסיבות המהותי וביחס אליו בלבד יפסוק לפי העקרונות שנקבעו ב</w:t>
      </w:r>
      <w:hyperlink r:id="rId14" w:history="1">
        <w:r w:rsidRPr="00A30193">
          <w:rPr>
            <w:rStyle w:val="Hyperlink"/>
            <w:rFonts w:ascii="David" w:hAnsi="David"/>
            <w:color w:val="auto"/>
            <w:u w:val="none"/>
            <w:rtl/>
          </w:rPr>
          <w:t>בע"מ 919/15</w:t>
        </w:r>
      </w:hyperlink>
      <w:r w:rsidRPr="00A30193">
        <w:rPr>
          <w:rFonts w:ascii="David" w:hAnsi="David"/>
          <w:rtl/>
        </w:rPr>
        <w:t xml:space="preserve">. </w:t>
      </w:r>
    </w:p>
    <w:p w:rsidR="00033115" w:rsidRPr="00706C11" w:rsidRDefault="00033115" w:rsidP="00033115">
      <w:pPr>
        <w:spacing w:line="360" w:lineRule="auto"/>
        <w:ind w:left="283"/>
        <w:contextualSpacing/>
        <w:jc w:val="both"/>
        <w:rPr>
          <w:rFonts w:ascii="David" w:hAnsi="David"/>
          <w:rtl/>
        </w:rPr>
      </w:pPr>
    </w:p>
    <w:p w:rsidR="00033115" w:rsidRPr="00706C11" w:rsidRDefault="00033115" w:rsidP="00033115">
      <w:pPr>
        <w:numPr>
          <w:ilvl w:val="0"/>
          <w:numId w:val="1"/>
        </w:numPr>
        <w:spacing w:line="360" w:lineRule="auto"/>
        <w:ind w:left="283"/>
        <w:contextualSpacing/>
        <w:jc w:val="both"/>
        <w:rPr>
          <w:rFonts w:ascii="David" w:hAnsi="David"/>
          <w:rtl/>
        </w:rPr>
      </w:pPr>
      <w:r w:rsidRPr="00706C11">
        <w:rPr>
          <w:rFonts w:ascii="David" w:hAnsi="David"/>
          <w:rtl/>
        </w:rPr>
        <w:t>אי לכך, אבחן כעת האם התקיים שינוי נסיבות מהותי במקרה דנן.</w:t>
      </w:r>
    </w:p>
    <w:p w:rsidR="00033115" w:rsidRPr="00706C11" w:rsidRDefault="00033115" w:rsidP="00033115">
      <w:pPr>
        <w:spacing w:line="360" w:lineRule="auto"/>
        <w:ind w:left="368"/>
        <w:contextualSpacing/>
        <w:jc w:val="both"/>
        <w:rPr>
          <w:rFonts w:ascii="David" w:hAnsi="David"/>
        </w:rPr>
      </w:pPr>
    </w:p>
    <w:p w:rsidR="00033115" w:rsidRPr="00706C11" w:rsidRDefault="00033115" w:rsidP="00033115">
      <w:pPr>
        <w:spacing w:line="360" w:lineRule="auto"/>
        <w:ind w:left="720" w:hanging="862"/>
        <w:jc w:val="both"/>
        <w:rPr>
          <w:rFonts w:ascii="David" w:hAnsi="David"/>
          <w:b/>
          <w:bCs/>
          <w:u w:val="single"/>
        </w:rPr>
      </w:pPr>
      <w:r w:rsidRPr="00706C11">
        <w:rPr>
          <w:rFonts w:ascii="David" w:hAnsi="David"/>
          <w:b/>
          <w:bCs/>
          <w:u w:val="single"/>
          <w:rtl/>
        </w:rPr>
        <w:t>ומן הדין אל הנדון:</w:t>
      </w:r>
    </w:p>
    <w:p w:rsidR="00033115" w:rsidRPr="00706C11" w:rsidRDefault="00033115" w:rsidP="00033115">
      <w:pPr>
        <w:spacing w:line="360" w:lineRule="auto"/>
        <w:ind w:left="720" w:hanging="862"/>
        <w:jc w:val="both"/>
        <w:rPr>
          <w:rFonts w:ascii="David" w:hAnsi="David"/>
          <w:b/>
          <w:bCs/>
          <w:u w:val="single"/>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ייאמר כבר עתה כי לא מצאתי כי חל שינוי מהותי בנסיבות דנן. ובמה דברים אמורים?</w:t>
      </w:r>
    </w:p>
    <w:p w:rsidR="00033115" w:rsidRPr="00706C11" w:rsidRDefault="00033115" w:rsidP="00033115">
      <w:pPr>
        <w:spacing w:line="360" w:lineRule="auto"/>
        <w:ind w:left="720" w:hanging="862"/>
        <w:jc w:val="both"/>
        <w:rPr>
          <w:rFonts w:ascii="David" w:hAnsi="David"/>
          <w:b/>
          <w:bCs/>
          <w:u w:val="single"/>
        </w:rPr>
      </w:pPr>
    </w:p>
    <w:p w:rsidR="00033115" w:rsidRPr="00706C11" w:rsidRDefault="00033115" w:rsidP="00033115">
      <w:pPr>
        <w:spacing w:line="360" w:lineRule="auto"/>
        <w:ind w:left="720" w:hanging="862"/>
        <w:jc w:val="both"/>
        <w:rPr>
          <w:rFonts w:ascii="David" w:hAnsi="David"/>
          <w:b/>
          <w:bCs/>
          <w:u w:val="single"/>
        </w:rPr>
      </w:pPr>
      <w:r w:rsidRPr="00706C11">
        <w:rPr>
          <w:rFonts w:ascii="David" w:hAnsi="David"/>
          <w:b/>
          <w:bCs/>
          <w:u w:val="single"/>
          <w:rtl/>
        </w:rPr>
        <w:t>האם במקרה דנן חל שינוי נסיבות אשר יש בו להצדיק את שינוי שיעור המזונות?</w:t>
      </w:r>
    </w:p>
    <w:p w:rsidR="00033115" w:rsidRPr="00706C11" w:rsidRDefault="00033115" w:rsidP="00033115">
      <w:pPr>
        <w:spacing w:line="360" w:lineRule="auto"/>
        <w:ind w:left="-199"/>
        <w:jc w:val="both"/>
        <w:rPr>
          <w:rFonts w:ascii="David" w:hAnsi="David"/>
          <w:b/>
          <w:bCs/>
          <w:u w:val="single"/>
          <w:rtl/>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rtl/>
        </w:rPr>
        <w:t>כנסקר לעיל, לצורך מענה על השאלה האמורה עלינו לבחון את יכולת האב בעת החתימה על ההסכם (7.3.17) אל מול יכולתו בעת הגשת התביעה (7.12.20).</w:t>
      </w:r>
    </w:p>
    <w:p w:rsidR="00033115" w:rsidRPr="00706C11" w:rsidRDefault="00033115" w:rsidP="00033115">
      <w:pPr>
        <w:spacing w:line="360" w:lineRule="auto"/>
        <w:ind w:left="720" w:hanging="919"/>
        <w:jc w:val="both"/>
        <w:rPr>
          <w:rFonts w:ascii="David" w:hAnsi="David"/>
          <w:b/>
          <w:bCs/>
          <w:u w:val="single"/>
          <w:rtl/>
        </w:rPr>
      </w:pPr>
    </w:p>
    <w:p w:rsidR="00033115" w:rsidRPr="00706C11" w:rsidRDefault="00033115" w:rsidP="00033115">
      <w:pPr>
        <w:spacing w:line="360" w:lineRule="auto"/>
        <w:ind w:left="720" w:hanging="862"/>
        <w:jc w:val="both"/>
        <w:rPr>
          <w:rFonts w:ascii="David" w:hAnsi="David"/>
          <w:b/>
          <w:bCs/>
          <w:u w:val="single"/>
          <w:rtl/>
        </w:rPr>
      </w:pPr>
      <w:r w:rsidRPr="00706C11">
        <w:rPr>
          <w:rFonts w:ascii="David" w:hAnsi="David"/>
          <w:b/>
          <w:bCs/>
          <w:u w:val="single"/>
          <w:rtl/>
        </w:rPr>
        <w:t>יכולת האב בעת החתימה על ההסכם ביום 7.3.17:</w:t>
      </w:r>
    </w:p>
    <w:p w:rsidR="00033115" w:rsidRPr="00706C11" w:rsidRDefault="00033115" w:rsidP="00033115">
      <w:pPr>
        <w:spacing w:line="360" w:lineRule="auto"/>
        <w:ind w:left="720" w:hanging="862"/>
        <w:jc w:val="both"/>
        <w:rPr>
          <w:rFonts w:ascii="David" w:hAnsi="David"/>
          <w:b/>
          <w:bCs/>
          <w:u w:val="single"/>
          <w:rtl/>
        </w:rPr>
      </w:pPr>
    </w:p>
    <w:p w:rsidR="000C1A1F" w:rsidRDefault="00033115" w:rsidP="000C1A1F">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rtl/>
        </w:rPr>
        <w:t>בסעיף 29 לתצהירו (ת/1) טען האב כדלקמן:</w:t>
      </w:r>
    </w:p>
    <w:p w:rsidR="00033115" w:rsidRPr="000C1A1F" w:rsidRDefault="000C1A1F" w:rsidP="000C1A1F">
      <w:pPr>
        <w:pStyle w:val="ad"/>
        <w:spacing w:after="0" w:line="360" w:lineRule="auto"/>
        <w:ind w:left="283"/>
        <w:jc w:val="both"/>
        <w:rPr>
          <w:rFonts w:ascii="David" w:hAnsi="David" w:cs="David"/>
          <w:sz w:val="24"/>
          <w:szCs w:val="24"/>
          <w:rtl/>
        </w:rPr>
      </w:pPr>
      <w:r w:rsidRPr="000C1A1F">
        <w:rPr>
          <w:rFonts w:ascii="David" w:hAnsi="David" w:cs="David" w:hint="cs"/>
          <w:b/>
          <w:bCs/>
          <w:sz w:val="24"/>
          <w:szCs w:val="24"/>
          <w:rtl/>
        </w:rPr>
        <w:t>"</w:t>
      </w:r>
      <w:r w:rsidR="00033115" w:rsidRPr="000C1A1F">
        <w:rPr>
          <w:rFonts w:ascii="David" w:hAnsi="David" w:cs="David" w:hint="cs"/>
          <w:b/>
          <w:bCs/>
          <w:sz w:val="24"/>
          <w:szCs w:val="24"/>
          <w:rtl/>
        </w:rPr>
        <w:t>29. עבדת</w:t>
      </w:r>
      <w:r w:rsidR="00A30193">
        <w:rPr>
          <w:rFonts w:ascii="David" w:hAnsi="David" w:cs="David" w:hint="cs"/>
          <w:b/>
          <w:bCs/>
          <w:sz w:val="24"/>
          <w:szCs w:val="24"/>
          <w:rtl/>
        </w:rPr>
        <w:t>י</w:t>
      </w:r>
      <w:r w:rsidR="00033115" w:rsidRPr="000C1A1F">
        <w:rPr>
          <w:rFonts w:ascii="David" w:hAnsi="David" w:cs="David" w:hint="cs"/>
          <w:b/>
          <w:bCs/>
          <w:sz w:val="24"/>
          <w:szCs w:val="24"/>
          <w:rtl/>
        </w:rPr>
        <w:t xml:space="preserve"> כעצמאי בעל עסק של מכירות של חברת "</w:t>
      </w:r>
      <w:r>
        <w:rPr>
          <w:rFonts w:ascii="David" w:hAnsi="David" w:cs="David" w:hint="cs"/>
          <w:b/>
          <w:bCs/>
          <w:sz w:val="24"/>
          <w:szCs w:val="24"/>
        </w:rPr>
        <w:t>XXX</w:t>
      </w:r>
      <w:r w:rsidR="00033115" w:rsidRPr="000C1A1F">
        <w:rPr>
          <w:rFonts w:ascii="David" w:hAnsi="David" w:cs="David" w:hint="cs"/>
          <w:b/>
          <w:bCs/>
          <w:sz w:val="24"/>
          <w:szCs w:val="24"/>
          <w:rtl/>
        </w:rPr>
        <w:t>".</w:t>
      </w:r>
    </w:p>
    <w:p w:rsidR="00033115" w:rsidRDefault="00033115" w:rsidP="00033115">
      <w:pPr>
        <w:spacing w:line="360" w:lineRule="auto"/>
        <w:ind w:left="283"/>
        <w:contextualSpacing/>
        <w:jc w:val="both"/>
        <w:rPr>
          <w:rFonts w:ascii="David" w:hAnsi="David"/>
          <w:rtl/>
        </w:rPr>
      </w:pPr>
    </w:p>
    <w:p w:rsidR="00033115" w:rsidRPr="00706C11" w:rsidRDefault="00033115" w:rsidP="00033115">
      <w:pPr>
        <w:spacing w:line="360" w:lineRule="auto"/>
        <w:ind w:left="283"/>
        <w:contextualSpacing/>
        <w:jc w:val="both"/>
        <w:rPr>
          <w:rFonts w:ascii="David" w:hAnsi="David"/>
        </w:rPr>
      </w:pPr>
      <w:r w:rsidRPr="00706C11">
        <w:rPr>
          <w:rFonts w:ascii="David" w:hAnsi="David"/>
          <w:rtl/>
        </w:rPr>
        <w:t>דא עקא, האב לא הציג</w:t>
      </w:r>
      <w:r>
        <w:rPr>
          <w:rFonts w:ascii="David" w:hAnsi="David"/>
          <w:rtl/>
        </w:rPr>
        <w:t xml:space="preserve"> בפני בית המשפט אסמכתאות שיש בה</w:t>
      </w:r>
      <w:r>
        <w:rPr>
          <w:rFonts w:ascii="David" w:hAnsi="David" w:hint="cs"/>
          <w:rtl/>
        </w:rPr>
        <w:t>ן</w:t>
      </w:r>
      <w:r w:rsidRPr="00706C11">
        <w:rPr>
          <w:rFonts w:ascii="David" w:hAnsi="David"/>
          <w:rtl/>
        </w:rPr>
        <w:t xml:space="preserve"> כדי להוכיח מה הייתה השתכרותו בעת החתימה על ההסכם. משכך, שעה שהאב לא הוכיח תביעתו, הלכה למעשה לא עומדים בפני בית המשפט הנתונים הרלבנטיים לצורך הכרעה בתביעה כלל ועיקר.  </w:t>
      </w:r>
    </w:p>
    <w:p w:rsidR="00033115" w:rsidRPr="00706C11" w:rsidRDefault="00033115" w:rsidP="00033115">
      <w:pPr>
        <w:spacing w:line="360" w:lineRule="auto"/>
        <w:ind w:left="720"/>
        <w:contextualSpacing/>
        <w:jc w:val="both"/>
        <w:rPr>
          <w:rFonts w:ascii="David" w:eastAsiaTheme="minorHAnsi" w:hAnsi="David"/>
          <w:noProof w:val="0"/>
        </w:rPr>
      </w:pPr>
    </w:p>
    <w:p w:rsidR="00033115" w:rsidRPr="00706C11" w:rsidRDefault="00033115" w:rsidP="00033115">
      <w:pPr>
        <w:numPr>
          <w:ilvl w:val="0"/>
          <w:numId w:val="1"/>
        </w:numPr>
        <w:spacing w:line="360" w:lineRule="auto"/>
        <w:ind w:left="283"/>
        <w:contextualSpacing/>
        <w:jc w:val="both"/>
        <w:rPr>
          <w:rFonts w:ascii="David" w:hAnsi="David"/>
        </w:rPr>
      </w:pPr>
      <w:r w:rsidRPr="00706C11">
        <w:rPr>
          <w:rFonts w:ascii="David" w:hAnsi="David"/>
          <w:rtl/>
        </w:rPr>
        <w:t xml:space="preserve">בנסיבות אלו, שעה </w:t>
      </w:r>
      <w:r>
        <w:rPr>
          <w:rFonts w:ascii="David" w:hAnsi="David"/>
          <w:rtl/>
        </w:rPr>
        <w:t>ש</w:t>
      </w:r>
      <w:r w:rsidRPr="00706C11">
        <w:rPr>
          <w:rFonts w:ascii="David" w:hAnsi="David"/>
          <w:rtl/>
        </w:rPr>
        <w:t>נוכח התנהלות התובע, לא ניתן לבחון את יכול האב בעת ההסכם אל מול יכולתו כיום, אין לי אלא לקבוע כי האב לא הוכיח את תביעתו ולפיכך היא נדחית.</w:t>
      </w:r>
    </w:p>
    <w:p w:rsidR="00033115" w:rsidRPr="00706C11" w:rsidRDefault="00033115" w:rsidP="00033115">
      <w:pPr>
        <w:spacing w:line="360" w:lineRule="auto"/>
        <w:ind w:left="720"/>
        <w:contextualSpacing/>
        <w:jc w:val="both"/>
        <w:rPr>
          <w:rFonts w:ascii="David" w:eastAsiaTheme="minorHAnsi" w:hAnsi="David"/>
          <w:noProof w:val="0"/>
          <w:rtl/>
        </w:rPr>
      </w:pPr>
    </w:p>
    <w:p w:rsidR="00033115" w:rsidRPr="00706C11" w:rsidRDefault="00033115" w:rsidP="00033115">
      <w:pPr>
        <w:numPr>
          <w:ilvl w:val="0"/>
          <w:numId w:val="1"/>
        </w:numPr>
        <w:spacing w:line="360" w:lineRule="auto"/>
        <w:ind w:left="283"/>
        <w:contextualSpacing/>
        <w:jc w:val="both"/>
        <w:rPr>
          <w:rFonts w:ascii="David" w:hAnsi="David"/>
          <w:rtl/>
        </w:rPr>
      </w:pPr>
      <w:r w:rsidRPr="00706C11">
        <w:rPr>
          <w:rFonts w:ascii="David" w:hAnsi="David"/>
          <w:rtl/>
        </w:rPr>
        <w:lastRenderedPageBreak/>
        <w:t>למעלה מן הצורך, ייאמר כי בדיון מיום 29.3.23 הוברר כי לאב נצברו חובות כתוצאה מקריסתו של העסק עוד בשנת 2017. ראו דבריו בעמ' 4 בשורות 10-17:</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rtl/>
        </w:rPr>
        <w:tab/>
      </w:r>
      <w:r w:rsidRPr="00706C11">
        <w:rPr>
          <w:rFonts w:ascii="David" w:hAnsi="David" w:cs="David"/>
          <w:b/>
          <w:bCs/>
          <w:sz w:val="24"/>
          <w:szCs w:val="24"/>
          <w:u w:val="single"/>
          <w:rtl/>
        </w:rPr>
        <w:t>מה העבודה האחרונה לפני 7 שנים?</w:t>
      </w:r>
    </w:p>
    <w:p w:rsidR="00033115" w:rsidRPr="00706C11" w:rsidRDefault="00033115" w:rsidP="000C1A1F">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w:t>
      </w:r>
      <w:r w:rsidRPr="00706C11">
        <w:rPr>
          <w:rFonts w:ascii="David" w:hAnsi="David" w:cs="David"/>
          <w:b/>
          <w:bCs/>
          <w:sz w:val="24"/>
          <w:szCs w:val="24"/>
          <w:u w:val="single"/>
          <w:rtl/>
        </w:rPr>
        <w:t xml:space="preserve">הייתי קבלן של </w:t>
      </w:r>
      <w:r w:rsidR="000C1A1F">
        <w:rPr>
          <w:rFonts w:ascii="David" w:hAnsi="David" w:cs="David" w:hint="cs"/>
          <w:b/>
          <w:bCs/>
          <w:sz w:val="24"/>
          <w:szCs w:val="24"/>
          <w:u w:val="single"/>
        </w:rPr>
        <w:t>XXX</w:t>
      </w:r>
      <w:r w:rsidRPr="00706C11">
        <w:rPr>
          <w:rFonts w:ascii="David" w:hAnsi="David" w:cs="David"/>
          <w:b/>
          <w:bCs/>
          <w:sz w:val="24"/>
          <w:szCs w:val="24"/>
          <w:u w:val="single"/>
          <w:rtl/>
        </w:rPr>
        <w:t xml:space="preserve"> התרסק לי העסק</w:t>
      </w:r>
    </w:p>
    <w:p w:rsidR="00033115" w:rsidRPr="00706C11" w:rsidRDefault="00033115" w:rsidP="000C1A1F">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ש: מה זה קבלן של </w:t>
      </w:r>
      <w:r w:rsidR="000C1A1F">
        <w:rPr>
          <w:rFonts w:ascii="David" w:hAnsi="David" w:cs="David" w:hint="cs"/>
          <w:b/>
          <w:bCs/>
          <w:sz w:val="24"/>
          <w:szCs w:val="24"/>
        </w:rPr>
        <w:t>XXX</w:t>
      </w:r>
      <w:r w:rsidRPr="00706C11">
        <w:rPr>
          <w:rFonts w:ascii="David" w:hAnsi="David" w:cs="David"/>
          <w:b/>
          <w:bCs/>
          <w:sz w:val="24"/>
          <w:szCs w:val="24"/>
          <w:rtl/>
        </w:rPr>
        <w:t>?</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מכירות ונוצר חובות בעסק, </w:t>
      </w:r>
      <w:r w:rsidRPr="00706C11">
        <w:rPr>
          <w:rFonts w:ascii="David" w:hAnsi="David" w:cs="David"/>
          <w:b/>
          <w:bCs/>
          <w:sz w:val="24"/>
          <w:szCs w:val="24"/>
          <w:u w:val="single"/>
          <w:rtl/>
        </w:rPr>
        <w:t>אני שילמתי עם השנים ב-7 שנים האלה עם עזרה כספית גדולה מאוד של אבא שלי אגב, מאות אלפי שקלים שעלו לי הגירושים בעת ההסכם שאני לקחתי את כל החובות עליי בסך 700,000 שקל לעומת 80</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ש: 7 שנים</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7 שנים אני לא עובד".</w:t>
      </w:r>
    </w:p>
    <w:p w:rsidR="00033115" w:rsidRPr="00706C11" w:rsidRDefault="00033115" w:rsidP="00033115">
      <w:pPr>
        <w:pStyle w:val="ad"/>
        <w:spacing w:after="0" w:line="360" w:lineRule="auto"/>
        <w:ind w:left="283"/>
        <w:jc w:val="both"/>
        <w:rPr>
          <w:rFonts w:ascii="David" w:hAnsi="David" w:cs="David"/>
          <w:sz w:val="24"/>
          <w:szCs w:val="24"/>
          <w:u w:val="single"/>
          <w:rtl/>
        </w:rPr>
      </w:pPr>
      <w:r w:rsidRPr="00706C11">
        <w:rPr>
          <w:rFonts w:ascii="David" w:hAnsi="David" w:cs="David"/>
          <w:sz w:val="24"/>
          <w:szCs w:val="24"/>
          <w:u w:val="single"/>
          <w:rtl/>
        </w:rPr>
        <w:t xml:space="preserve">דהיינו, לדברי האב עצמו מצבו לא השתנה מאז החתימה העל ההסכם, כלומר </w:t>
      </w:r>
      <w:r>
        <w:rPr>
          <w:rFonts w:ascii="David" w:hAnsi="David" w:cs="David" w:hint="cs"/>
          <w:sz w:val="24"/>
          <w:szCs w:val="24"/>
          <w:u w:val="single"/>
          <w:rtl/>
        </w:rPr>
        <w:t xml:space="preserve">גם </w:t>
      </w:r>
      <w:r w:rsidRPr="00706C11">
        <w:rPr>
          <w:rFonts w:ascii="David" w:hAnsi="David" w:cs="David"/>
          <w:sz w:val="24"/>
          <w:szCs w:val="24"/>
          <w:u w:val="single"/>
          <w:rtl/>
        </w:rPr>
        <w:t>במועד החתימה על ההסכם, כאשר התחייב האב בתשלום חודשי של 2,000 ₪ בגין מזונות בנו, הוא היה שקוע בחובות מהעסק שקרס.</w:t>
      </w:r>
    </w:p>
    <w:p w:rsidR="00033115" w:rsidRPr="00706C11" w:rsidRDefault="00033115" w:rsidP="00033115">
      <w:pPr>
        <w:pStyle w:val="ad"/>
        <w:spacing w:after="0" w:line="360" w:lineRule="auto"/>
        <w:ind w:left="283"/>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rtl/>
        </w:rPr>
        <w:t xml:space="preserve">זאת ועוד, לטענת האב כיום הוא מתפרנס מקצבת הבטחת הכנסה בלבד, ואולם </w:t>
      </w:r>
      <w:r>
        <w:rPr>
          <w:rFonts w:ascii="David" w:hAnsi="David" w:cs="David"/>
          <w:sz w:val="24"/>
          <w:szCs w:val="24"/>
          <w:rtl/>
        </w:rPr>
        <w:t>בדיון מיום 29.3.23 הובהר כי ה</w:t>
      </w:r>
      <w:r>
        <w:rPr>
          <w:rFonts w:ascii="David" w:hAnsi="David" w:cs="David" w:hint="cs"/>
          <w:sz w:val="24"/>
          <w:szCs w:val="24"/>
          <w:rtl/>
        </w:rPr>
        <w:t xml:space="preserve">וא </w:t>
      </w:r>
      <w:r w:rsidRPr="00706C11">
        <w:rPr>
          <w:rFonts w:ascii="David" w:hAnsi="David" w:cs="David"/>
          <w:sz w:val="24"/>
          <w:szCs w:val="24"/>
          <w:rtl/>
        </w:rPr>
        <w:t>מנהל רמת חיים, אשר אינה עולה בקנה אחד עם הכנסתו כפי שהוצגה בפניי במהלך ההליך. ראו דברי האב בחקירתו (בעמ' 4 בשורות 20-39):</w:t>
      </w:r>
    </w:p>
    <w:p w:rsidR="00033115" w:rsidRPr="00706C11" w:rsidRDefault="00033115" w:rsidP="00033115">
      <w:pPr>
        <w:pStyle w:val="ad"/>
        <w:spacing w:after="0" w:line="360" w:lineRule="auto"/>
        <w:ind w:left="567" w:hanging="284"/>
        <w:jc w:val="both"/>
        <w:rPr>
          <w:rFonts w:ascii="David" w:hAnsi="David" w:cs="David"/>
          <w:b/>
          <w:bCs/>
          <w:sz w:val="24"/>
          <w:szCs w:val="24"/>
        </w:rPr>
      </w:pPr>
      <w:r w:rsidRPr="00706C11">
        <w:rPr>
          <w:rFonts w:ascii="David" w:hAnsi="David" w:cs="David"/>
          <w:b/>
          <w:bCs/>
          <w:sz w:val="24"/>
          <w:szCs w:val="24"/>
          <w:rtl/>
        </w:rPr>
        <w:t xml:space="preserve">"ש: </w:t>
      </w:r>
      <w:r w:rsidRPr="00706C11">
        <w:rPr>
          <w:rFonts w:ascii="David" w:hAnsi="David" w:cs="David"/>
          <w:b/>
          <w:bCs/>
          <w:sz w:val="24"/>
          <w:szCs w:val="24"/>
          <w:rtl/>
        </w:rPr>
        <w:tab/>
      </w:r>
      <w:r w:rsidRPr="00706C11">
        <w:rPr>
          <w:rFonts w:ascii="David" w:hAnsi="David" w:cs="David"/>
          <w:b/>
          <w:bCs/>
          <w:sz w:val="24"/>
          <w:szCs w:val="24"/>
          <w:u w:val="single"/>
          <w:rtl/>
        </w:rPr>
        <w:t>ספר לבית המשפט ב-3 שנים האחרונות כמה פעמים היית בחו"ל</w:t>
      </w:r>
      <w:r w:rsidRPr="00706C11">
        <w:rPr>
          <w:rFonts w:ascii="David" w:hAnsi="David" w:cs="David"/>
          <w:b/>
          <w:bCs/>
          <w:sz w:val="24"/>
          <w:szCs w:val="24"/>
          <w:rtl/>
        </w:rPr>
        <w:t>?</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אתה תספר.</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כב' השופטת: לא לא, אדוני אז שואלים אותך שאלה אתה צריך לענות</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ש: תספר</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כב' השופטת: אתה לא עונה בשאלה</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אני הייתי מספר פעמים,</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כמה פעמים היית בחו"ל,</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w:t>
      </w:r>
      <w:r w:rsidRPr="00706C11">
        <w:rPr>
          <w:rFonts w:ascii="David" w:hAnsi="David" w:cs="David"/>
          <w:b/>
          <w:bCs/>
          <w:sz w:val="24"/>
          <w:szCs w:val="24"/>
          <w:u w:val="single"/>
          <w:rtl/>
        </w:rPr>
        <w:t>לא יודע, 3-4 פעמים</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ש: אתה לא יודע</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כן</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זה נכון שאתה ביקשת לצאת לחו"ל גם עכשיו עם הילד לחו"ל בפסח.</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כן</w:t>
      </w:r>
      <w:r w:rsidRPr="00706C11">
        <w:rPr>
          <w:rFonts w:ascii="David" w:hAnsi="David" w:cs="David"/>
          <w:b/>
          <w:bCs/>
          <w:sz w:val="24"/>
          <w:szCs w:val="24"/>
          <w:rtl/>
        </w:rPr>
        <w:t xml:space="preserve"> אבא שלי הזמין אותנו לטיול לחו"ל</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ש: </w:t>
      </w:r>
      <w:r w:rsidRPr="00706C11">
        <w:rPr>
          <w:rFonts w:ascii="David" w:hAnsi="David" w:cs="David"/>
          <w:b/>
          <w:bCs/>
          <w:sz w:val="24"/>
          <w:szCs w:val="24"/>
          <w:u w:val="single"/>
          <w:rtl/>
        </w:rPr>
        <w:t>והיית שלוש-ארבע פעמים</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w:t>
      </w:r>
      <w:r w:rsidRPr="00706C11">
        <w:rPr>
          <w:rFonts w:ascii="David" w:hAnsi="David" w:cs="David"/>
          <w:b/>
          <w:bCs/>
          <w:sz w:val="24"/>
          <w:szCs w:val="24"/>
          <w:u w:val="single"/>
          <w:rtl/>
        </w:rPr>
        <w:t>כן</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ש: </w:t>
      </w:r>
      <w:r w:rsidRPr="00706C11">
        <w:rPr>
          <w:rFonts w:ascii="David" w:hAnsi="David" w:cs="David"/>
          <w:b/>
          <w:bCs/>
          <w:sz w:val="24"/>
          <w:szCs w:val="24"/>
          <w:u w:val="single"/>
          <w:rtl/>
        </w:rPr>
        <w:t>כמה פעמים היית בבתי מלון בארץ בשנה האחרונה</w:t>
      </w:r>
      <w:r w:rsidRPr="00706C11">
        <w:rPr>
          <w:rFonts w:ascii="David" w:hAnsi="David" w:cs="David"/>
          <w:b/>
          <w:bCs/>
          <w:sz w:val="24"/>
          <w:szCs w:val="24"/>
          <w:rtl/>
        </w:rPr>
        <w:t>?</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w:t>
      </w:r>
      <w:r w:rsidRPr="00706C11">
        <w:rPr>
          <w:rFonts w:ascii="David" w:hAnsi="David" w:cs="David"/>
          <w:b/>
          <w:bCs/>
          <w:sz w:val="24"/>
          <w:szCs w:val="24"/>
          <w:u w:val="single"/>
          <w:rtl/>
        </w:rPr>
        <w:t>בשנה האחרונה? פעם אחת</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ש: מתי</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אינני זוכר</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lastRenderedPageBreak/>
        <w:t xml:space="preserve">ש: </w:t>
      </w:r>
      <w:r w:rsidRPr="00706C11">
        <w:rPr>
          <w:rFonts w:ascii="David" w:hAnsi="David" w:cs="David"/>
          <w:b/>
          <w:bCs/>
          <w:sz w:val="24"/>
          <w:szCs w:val="24"/>
          <w:u w:val="single"/>
          <w:rtl/>
        </w:rPr>
        <w:t>ובשנתיים האחרונות?</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w:t>
      </w:r>
      <w:r w:rsidRPr="00706C11">
        <w:rPr>
          <w:rFonts w:ascii="David" w:hAnsi="David" w:cs="David"/>
          <w:b/>
          <w:bCs/>
          <w:sz w:val="24"/>
          <w:szCs w:val="24"/>
          <w:u w:val="single"/>
          <w:rtl/>
        </w:rPr>
        <w:t>ואולי עוד פעם, פעמיים".</w:t>
      </w:r>
    </w:p>
    <w:p w:rsidR="00033115" w:rsidRPr="00706C11" w:rsidRDefault="00033115" w:rsidP="00033115">
      <w:pPr>
        <w:spacing w:line="360" w:lineRule="auto"/>
        <w:ind w:left="283"/>
        <w:jc w:val="both"/>
        <w:rPr>
          <w:rFonts w:ascii="David" w:hAnsi="David"/>
          <w:b/>
          <w:bCs/>
          <w:u w:val="single"/>
          <w:rtl/>
        </w:rPr>
      </w:pPr>
      <w:r w:rsidRPr="00706C11">
        <w:rPr>
          <w:rFonts w:ascii="David" w:hAnsi="David"/>
          <w:u w:val="single"/>
          <w:rtl/>
        </w:rPr>
        <w:t>אין חולק כי ריבוי החופשות בחו"ל ובארץ</w:t>
      </w:r>
      <w:r>
        <w:rPr>
          <w:rFonts w:ascii="David" w:hAnsi="David" w:hint="cs"/>
          <w:u w:val="single"/>
          <w:rtl/>
        </w:rPr>
        <w:t xml:space="preserve"> של האב</w:t>
      </w:r>
      <w:r w:rsidRPr="00706C11">
        <w:rPr>
          <w:rFonts w:ascii="David" w:hAnsi="David"/>
          <w:u w:val="single"/>
          <w:rtl/>
        </w:rPr>
        <w:t xml:space="preserve"> (בין אם מאמצעיו או באמצעות תמיכת משפחתו) מעיד על יכולת כלכלית.</w:t>
      </w:r>
    </w:p>
    <w:p w:rsidR="00033115" w:rsidRPr="00706C11" w:rsidRDefault="00033115" w:rsidP="00033115">
      <w:pPr>
        <w:pStyle w:val="ad"/>
        <w:spacing w:after="0" w:line="360" w:lineRule="auto"/>
        <w:ind w:left="161"/>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rtl/>
        </w:rPr>
        <w:t xml:space="preserve">לכל אלה יש להוסיף את העובדה כי האב מתגורר בבית הוריו. ראו דבריו בדיון מיום 29.3.23 (בעמ' 9 בשורות 33-34): </w:t>
      </w:r>
    </w:p>
    <w:p w:rsidR="00033115" w:rsidRPr="00706C11" w:rsidRDefault="00033115" w:rsidP="00033115">
      <w:pPr>
        <w:pStyle w:val="ad"/>
        <w:spacing w:after="0" w:line="360" w:lineRule="auto"/>
        <w:ind w:left="567" w:hanging="284"/>
        <w:jc w:val="both"/>
        <w:rPr>
          <w:rFonts w:ascii="David" w:hAnsi="David" w:cs="David"/>
          <w:b/>
          <w:bCs/>
          <w:sz w:val="24"/>
          <w:szCs w:val="24"/>
        </w:rPr>
      </w:pPr>
      <w:r w:rsidRPr="00706C11">
        <w:rPr>
          <w:rFonts w:ascii="David" w:hAnsi="David" w:cs="David"/>
          <w:b/>
          <w:bCs/>
          <w:sz w:val="24"/>
          <w:szCs w:val="24"/>
          <w:rtl/>
        </w:rPr>
        <w:t xml:space="preserve">"ש: </w:t>
      </w:r>
      <w:r w:rsidRPr="00706C11">
        <w:rPr>
          <w:rFonts w:ascii="David" w:hAnsi="David" w:cs="David"/>
          <w:b/>
          <w:bCs/>
          <w:sz w:val="24"/>
          <w:szCs w:val="24"/>
          <w:rtl/>
        </w:rPr>
        <w:tab/>
        <w:t>בכל מקרה, אתה מתגורר בבית הוריך, נכון?</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אמרתי לך, כן".</w:t>
      </w:r>
    </w:p>
    <w:p w:rsidR="00033115" w:rsidRPr="00706C11" w:rsidRDefault="00033115" w:rsidP="00033115">
      <w:pPr>
        <w:pStyle w:val="ad"/>
        <w:spacing w:after="0" w:line="360" w:lineRule="auto"/>
        <w:ind w:left="283"/>
        <w:jc w:val="both"/>
        <w:rPr>
          <w:rFonts w:ascii="David" w:hAnsi="David" w:cs="David"/>
          <w:sz w:val="24"/>
          <w:szCs w:val="24"/>
          <w:u w:val="single"/>
          <w:rtl/>
        </w:rPr>
      </w:pPr>
      <w:r w:rsidRPr="00706C11">
        <w:rPr>
          <w:rFonts w:ascii="David" w:hAnsi="David" w:cs="David"/>
          <w:sz w:val="24"/>
          <w:szCs w:val="24"/>
          <w:u w:val="single"/>
          <w:rtl/>
        </w:rPr>
        <w:t>מכאן כי לאב אין הוצאות מדור.</w:t>
      </w:r>
    </w:p>
    <w:p w:rsidR="00033115" w:rsidRPr="00706C11" w:rsidRDefault="00033115" w:rsidP="00033115">
      <w:pPr>
        <w:pStyle w:val="ad"/>
        <w:spacing w:after="0" w:line="360" w:lineRule="auto"/>
        <w:ind w:left="283"/>
        <w:jc w:val="both"/>
        <w:rPr>
          <w:rFonts w:ascii="David" w:hAnsi="David" w:cs="David"/>
          <w:sz w:val="24"/>
          <w:szCs w:val="24"/>
          <w:rtl/>
        </w:rPr>
      </w:pPr>
    </w:p>
    <w:p w:rsidR="000C1A1F" w:rsidRDefault="00033115" w:rsidP="000C1A1F">
      <w:pPr>
        <w:pStyle w:val="ad"/>
        <w:spacing w:after="0" w:line="360" w:lineRule="auto"/>
        <w:ind w:left="283"/>
        <w:jc w:val="both"/>
        <w:rPr>
          <w:rFonts w:ascii="David" w:hAnsi="David" w:cs="David"/>
          <w:sz w:val="24"/>
          <w:szCs w:val="24"/>
          <w:rtl/>
        </w:rPr>
      </w:pPr>
      <w:r w:rsidRPr="00706C11">
        <w:rPr>
          <w:rFonts w:ascii="David" w:hAnsi="David" w:cs="David"/>
          <w:sz w:val="24"/>
          <w:szCs w:val="24"/>
          <w:rtl/>
        </w:rPr>
        <w:t>בשולי הדברים יוער כי בתסקיר עו"ס מיום 26.3.23 (נספח "1" לסיכומי האב) נכתב כי בפגישה עם עו"ס, האב מסר לה כי בית ההורים כעת בבעלותו. ראו בעמ' 1 לתסקיר תחת הכותרת "פגישה עם האב"):</w:t>
      </w:r>
    </w:p>
    <w:p w:rsidR="000C1A1F" w:rsidRDefault="000C1A1F" w:rsidP="000C1A1F">
      <w:pPr>
        <w:pStyle w:val="ad"/>
        <w:spacing w:after="0" w:line="360" w:lineRule="auto"/>
        <w:ind w:left="283"/>
        <w:jc w:val="both"/>
        <w:rPr>
          <w:rFonts w:ascii="David" w:hAnsi="David" w:cs="David"/>
          <w:b/>
          <w:bCs/>
          <w:sz w:val="24"/>
          <w:szCs w:val="24"/>
          <w:u w:val="single"/>
          <w:rtl/>
        </w:rPr>
      </w:pPr>
      <w:r w:rsidRPr="000C1A1F">
        <w:rPr>
          <w:rFonts w:ascii="David" w:hAnsi="David" w:cs="David" w:hint="cs"/>
          <w:b/>
          <w:bCs/>
          <w:sz w:val="24"/>
          <w:szCs w:val="24"/>
          <w:rtl/>
        </w:rPr>
        <w:t>"</w:t>
      </w:r>
      <w:r w:rsidR="00033115" w:rsidRPr="000C1A1F">
        <w:rPr>
          <w:rFonts w:ascii="David" w:hAnsi="David" w:cs="David" w:hint="cs"/>
          <w:b/>
          <w:bCs/>
          <w:sz w:val="24"/>
          <w:szCs w:val="24"/>
          <w:u w:val="single"/>
          <w:rtl/>
        </w:rPr>
        <w:t>פגישה עם האב- 1/3/23:</w:t>
      </w:r>
    </w:p>
    <w:p w:rsidR="000C1A1F" w:rsidRDefault="00033115" w:rsidP="000C1A1F">
      <w:pPr>
        <w:pStyle w:val="ad"/>
        <w:spacing w:after="0" w:line="360" w:lineRule="auto"/>
        <w:ind w:left="283"/>
        <w:jc w:val="both"/>
        <w:rPr>
          <w:rFonts w:ascii="David" w:hAnsi="David" w:cs="David"/>
          <w:b/>
          <w:bCs/>
          <w:sz w:val="24"/>
          <w:szCs w:val="24"/>
          <w:rtl/>
        </w:rPr>
      </w:pPr>
      <w:r w:rsidRPr="000C1A1F">
        <w:rPr>
          <w:rFonts w:ascii="David" w:hAnsi="David" w:cs="David" w:hint="cs"/>
          <w:b/>
          <w:bCs/>
          <w:sz w:val="24"/>
          <w:szCs w:val="24"/>
          <w:rtl/>
        </w:rPr>
        <w:t xml:space="preserve">לפני קבלת הבקשה לתסקיר, האב פנה אליי לאחר תקופה של כשנה וחצי והעלה ביקורת כנגד בן זוגה של האם וחוסר שביעות רצונו </w:t>
      </w:r>
      <w:r w:rsidR="000C1A1F">
        <w:rPr>
          <w:rFonts w:ascii="David" w:hAnsi="David" w:cs="David" w:hint="cs"/>
          <w:b/>
          <w:bCs/>
          <w:sz w:val="24"/>
          <w:szCs w:val="24"/>
          <w:rtl/>
        </w:rPr>
        <w:t>מהקשר וכיצד יכול להשפיע על בנו.</w:t>
      </w:r>
    </w:p>
    <w:p w:rsidR="00033115" w:rsidRPr="000C1A1F" w:rsidRDefault="00033115" w:rsidP="000C1A1F">
      <w:pPr>
        <w:pStyle w:val="ad"/>
        <w:spacing w:after="0" w:line="360" w:lineRule="auto"/>
        <w:ind w:left="283"/>
        <w:jc w:val="both"/>
        <w:rPr>
          <w:rFonts w:ascii="David" w:hAnsi="David" w:cs="David"/>
          <w:sz w:val="24"/>
          <w:szCs w:val="24"/>
          <w:rtl/>
        </w:rPr>
      </w:pPr>
      <w:r w:rsidRPr="000C1A1F">
        <w:rPr>
          <w:rFonts w:ascii="David" w:hAnsi="David" w:cs="David" w:hint="cs"/>
          <w:b/>
          <w:bCs/>
          <w:sz w:val="24"/>
          <w:szCs w:val="24"/>
          <w:rtl/>
        </w:rPr>
        <w:t xml:space="preserve">בפגישה איתו, </w:t>
      </w:r>
      <w:r w:rsidR="0073789D" w:rsidRPr="000C1A1F">
        <w:rPr>
          <w:rFonts w:ascii="David" w:hAnsi="David" w:cs="David" w:hint="cs"/>
          <w:b/>
          <w:bCs/>
          <w:sz w:val="24"/>
          <w:szCs w:val="24"/>
          <w:rtl/>
        </w:rPr>
        <w:t>האב</w:t>
      </w:r>
      <w:r w:rsidRPr="000C1A1F">
        <w:rPr>
          <w:rFonts w:ascii="David" w:hAnsi="David" w:cs="David" w:hint="cs"/>
          <w:b/>
          <w:bCs/>
          <w:sz w:val="24"/>
          <w:szCs w:val="24"/>
          <w:rtl/>
        </w:rPr>
        <w:t xml:space="preserve"> מסר כי גר בבית ההורים שכעת בבעלותו יחד עם בת זוגו, רווקה, ללא ילדים</w:t>
      </w:r>
      <w:r w:rsidR="000C1A1F">
        <w:rPr>
          <w:rFonts w:ascii="David" w:hAnsi="David" w:cs="David" w:hint="cs"/>
          <w:b/>
          <w:bCs/>
          <w:sz w:val="24"/>
          <w:szCs w:val="24"/>
          <w:rtl/>
        </w:rPr>
        <w:t>"</w:t>
      </w:r>
      <w:r w:rsidRPr="000C1A1F">
        <w:rPr>
          <w:rFonts w:ascii="David" w:hAnsi="David" w:cs="David" w:hint="cs"/>
          <w:b/>
          <w:bCs/>
          <w:sz w:val="24"/>
          <w:szCs w:val="24"/>
          <w:rtl/>
        </w:rPr>
        <w:t>.</w:t>
      </w:r>
    </w:p>
    <w:p w:rsidR="00033115" w:rsidRPr="00706C11" w:rsidRDefault="00033115" w:rsidP="00033115">
      <w:pPr>
        <w:pStyle w:val="ad"/>
        <w:spacing w:after="0" w:line="360" w:lineRule="auto"/>
        <w:ind w:left="283"/>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rtl/>
        </w:rPr>
        <w:t>לנוכח כל האמור והמפורט, שוכנעתי כי, הלכה למעשה, לא חל כל שינוי מהותי לרעה במצבו הכלכלי של האב.</w:t>
      </w:r>
    </w:p>
    <w:p w:rsidR="00033115" w:rsidRPr="00706C11" w:rsidRDefault="00033115" w:rsidP="00033115">
      <w:pPr>
        <w:pStyle w:val="ad"/>
        <w:spacing w:after="0" w:line="360" w:lineRule="auto"/>
        <w:ind w:left="283"/>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eastAsia="Times New Roman" w:hAnsi="David" w:cs="David"/>
          <w:noProof/>
          <w:sz w:val="24"/>
          <w:szCs w:val="24"/>
        </w:rPr>
      </w:pPr>
      <w:r w:rsidRPr="00706C11">
        <w:rPr>
          <w:rFonts w:ascii="David" w:eastAsia="Times New Roman" w:hAnsi="David" w:cs="David"/>
          <w:noProof/>
          <w:sz w:val="24"/>
          <w:szCs w:val="24"/>
          <w:rtl/>
        </w:rPr>
        <w:t xml:space="preserve">ייאמר כי אני מוצאת כי הטעמים אשר פורטו לעיל, ויפורטו להלן, מביאים למסקנה כי אין הצדקה להורות על הפחתת דמי המזונות, וזאת מבלי להידרש ליכולת האם (בעת החתימה על ההסכם אל מול יכולתה במועד </w:t>
      </w:r>
      <w:r>
        <w:rPr>
          <w:rFonts w:ascii="David" w:eastAsia="Times New Roman" w:hAnsi="David" w:cs="David"/>
          <w:noProof/>
          <w:sz w:val="24"/>
          <w:szCs w:val="24"/>
          <w:rtl/>
        </w:rPr>
        <w:t>הגשת התביעה). יחד עם זאת, י</w:t>
      </w:r>
      <w:r>
        <w:rPr>
          <w:rFonts w:ascii="David" w:eastAsia="Times New Roman" w:hAnsi="David" w:cs="David" w:hint="cs"/>
          <w:noProof/>
          <w:sz w:val="24"/>
          <w:szCs w:val="24"/>
          <w:rtl/>
        </w:rPr>
        <w:t xml:space="preserve">ודגש </w:t>
      </w:r>
      <w:r w:rsidRPr="00706C11">
        <w:rPr>
          <w:rFonts w:ascii="David" w:eastAsia="Times New Roman" w:hAnsi="David" w:cs="David"/>
          <w:noProof/>
          <w:sz w:val="24"/>
          <w:szCs w:val="24"/>
          <w:rtl/>
        </w:rPr>
        <w:t xml:space="preserve">כי אינני מוצאת שחל שינוי מהותי בהשתכרותה של הנתבעת מאז החתימה על ההסכם. הנתבעת צירפה לתצהירה (נ/1) חשבון שכ"ט לחודש 1/18 (נספח "ב") ממנו עלה כי היא השתכרה סך של 9,251 ₪ נטו. כן צורף אישור שנתי לשנת 2017 ממנו עלה כי היא השתכרה סך של 104,968 ₪ ברוטו לחודש בשנה זו, קרי סך של 8,746 ₪ לחודש ברוטו. הנתבעת צירפה תלושי שכרה בגין החודשים 11/22-1/23  (נספח "ג" לנ/1) מהם עלה כי בחודשים אלו היא השתכרה סך של כ-7,674 ₪ נטו בממוצע. לנוכח הנתונים הללו, אשר נתמכו באסמכתאות, אני קובעת כי </w:t>
      </w:r>
      <w:r w:rsidRPr="00706C11">
        <w:rPr>
          <w:rFonts w:ascii="David" w:eastAsia="Times New Roman" w:hAnsi="David" w:cs="David"/>
          <w:b/>
          <w:bCs/>
          <w:noProof/>
          <w:sz w:val="24"/>
          <w:szCs w:val="24"/>
          <w:u w:val="single"/>
          <w:rtl/>
        </w:rPr>
        <w:t>לא חל שינוי מהותי בהשתכרות האם</w:t>
      </w:r>
      <w:r w:rsidRPr="00706C11">
        <w:rPr>
          <w:rFonts w:ascii="David" w:eastAsia="Times New Roman" w:hAnsi="David" w:cs="David"/>
          <w:noProof/>
          <w:sz w:val="24"/>
          <w:szCs w:val="24"/>
          <w:rtl/>
        </w:rPr>
        <w:t xml:space="preserve">. </w:t>
      </w:r>
    </w:p>
    <w:p w:rsidR="00033115" w:rsidRPr="00706C11" w:rsidRDefault="00033115" w:rsidP="00033115">
      <w:pPr>
        <w:pStyle w:val="ad"/>
        <w:spacing w:after="0" w:line="360" w:lineRule="auto"/>
        <w:jc w:val="both"/>
        <w:rPr>
          <w:rFonts w:ascii="David" w:eastAsia="Times New Roman" w:hAnsi="David" w:cs="David"/>
          <w:noProof/>
          <w:sz w:val="24"/>
          <w:szCs w:val="24"/>
        </w:rPr>
      </w:pPr>
    </w:p>
    <w:p w:rsidR="00033115" w:rsidRPr="00706C11" w:rsidRDefault="00033115" w:rsidP="00033115">
      <w:pPr>
        <w:pStyle w:val="ad"/>
        <w:numPr>
          <w:ilvl w:val="0"/>
          <w:numId w:val="1"/>
        </w:numPr>
        <w:spacing w:after="0" w:line="360" w:lineRule="auto"/>
        <w:ind w:left="283"/>
        <w:jc w:val="both"/>
        <w:rPr>
          <w:rFonts w:ascii="David" w:eastAsia="Times New Roman" w:hAnsi="David" w:cs="David"/>
          <w:noProof/>
          <w:sz w:val="24"/>
          <w:szCs w:val="24"/>
          <w:rtl/>
        </w:rPr>
      </w:pPr>
      <w:r w:rsidRPr="00706C11">
        <w:rPr>
          <w:rFonts w:ascii="David" w:eastAsia="Times New Roman" w:hAnsi="David" w:cs="David"/>
          <w:noProof/>
          <w:sz w:val="24"/>
          <w:szCs w:val="24"/>
          <w:rtl/>
        </w:rPr>
        <w:t>עוד ייאמר כי האם מתגורר</w:t>
      </w:r>
      <w:r w:rsidR="00D07775">
        <w:rPr>
          <w:rFonts w:ascii="David" w:eastAsia="Times New Roman" w:hAnsi="David" w:cs="David" w:hint="cs"/>
          <w:noProof/>
          <w:sz w:val="24"/>
          <w:szCs w:val="24"/>
          <w:rtl/>
        </w:rPr>
        <w:t>ת</w:t>
      </w:r>
      <w:r w:rsidRPr="00706C11">
        <w:rPr>
          <w:rFonts w:ascii="David" w:eastAsia="Times New Roman" w:hAnsi="David" w:cs="David"/>
          <w:noProof/>
          <w:sz w:val="24"/>
          <w:szCs w:val="24"/>
          <w:rtl/>
        </w:rPr>
        <w:t xml:space="preserve"> בדירות שכורות מאז החתימה על ההסכם ועד היום. האם הציגה הסכמי שכירות (נ/2) לפי הפירוט להלן: תוספת להסכם שכירות שנחתם ביום 15.12.22 לפיו דמי </w:t>
      </w:r>
      <w:r w:rsidRPr="00706C11">
        <w:rPr>
          <w:rFonts w:ascii="David" w:eastAsia="Times New Roman" w:hAnsi="David" w:cs="David"/>
          <w:noProof/>
          <w:sz w:val="24"/>
          <w:szCs w:val="24"/>
          <w:rtl/>
        </w:rPr>
        <w:lastRenderedPageBreak/>
        <w:t>השכירות ששילמה האם עמדו ע"ס 3,400 ₪ לחודש, והסכם שכירות מיום 15.10.20 לפיו דמי השכירות ששילמה האם עמדו ע"ס 3,000 ₪.</w:t>
      </w:r>
    </w:p>
    <w:p w:rsidR="00033115" w:rsidRPr="00706C11" w:rsidRDefault="00033115" w:rsidP="00033115">
      <w:pPr>
        <w:pStyle w:val="ad"/>
        <w:spacing w:after="0" w:line="360" w:lineRule="auto"/>
        <w:jc w:val="both"/>
        <w:rPr>
          <w:rFonts w:ascii="David" w:eastAsia="Times New Roman" w:hAnsi="David" w:cs="David"/>
          <w:noProof/>
          <w:sz w:val="24"/>
          <w:szCs w:val="24"/>
        </w:rPr>
      </w:pPr>
    </w:p>
    <w:p w:rsidR="00033115" w:rsidRPr="00706C11" w:rsidRDefault="00033115" w:rsidP="00033115">
      <w:pPr>
        <w:spacing w:line="360" w:lineRule="auto"/>
        <w:ind w:left="-142"/>
        <w:jc w:val="both"/>
        <w:rPr>
          <w:rFonts w:ascii="David" w:eastAsiaTheme="minorHAnsi" w:hAnsi="David"/>
          <w:b/>
          <w:bCs/>
          <w:noProof w:val="0"/>
          <w:u w:val="single"/>
          <w:rtl/>
        </w:rPr>
      </w:pPr>
      <w:r w:rsidRPr="00706C11">
        <w:rPr>
          <w:rFonts w:ascii="David" w:hAnsi="David"/>
          <w:b/>
          <w:bCs/>
          <w:u w:val="single"/>
          <w:rtl/>
        </w:rPr>
        <w:t>האם חל שינוי מהותי בזמני השהות בין האב לקטין?</w:t>
      </w:r>
    </w:p>
    <w:p w:rsidR="00033115" w:rsidRPr="00706C11" w:rsidRDefault="00033115" w:rsidP="00033115">
      <w:pPr>
        <w:spacing w:line="360" w:lineRule="auto"/>
        <w:jc w:val="both"/>
        <w:rPr>
          <w:rFonts w:ascii="David" w:hAnsi="David"/>
          <w:b/>
          <w:bCs/>
          <w:u w:val="single"/>
          <w:rtl/>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בעת החתימה על ההסכם, הוסכם בסעיפים ה'-ו' להסכם כדלקמן:</w:t>
      </w:r>
    </w:p>
    <w:p w:rsidR="00033115" w:rsidRPr="00706C11" w:rsidRDefault="00033115" w:rsidP="00033115">
      <w:pPr>
        <w:pStyle w:val="ad"/>
        <w:spacing w:after="0" w:line="360" w:lineRule="auto"/>
        <w:ind w:left="283"/>
        <w:jc w:val="both"/>
        <w:rPr>
          <w:rFonts w:ascii="David" w:hAnsi="David" w:cs="David"/>
          <w:sz w:val="24"/>
          <w:szCs w:val="24"/>
        </w:rPr>
      </w:pPr>
      <w:r w:rsidRPr="00706C11">
        <w:rPr>
          <w:rFonts w:ascii="David" w:hAnsi="David" w:cs="David"/>
          <w:noProof/>
          <w:sz w:val="24"/>
          <w:szCs w:val="24"/>
        </w:rPr>
        <w:drawing>
          <wp:inline distT="0" distB="0" distL="0" distR="0" wp14:anchorId="377AA21F" wp14:editId="76AA5EB8">
            <wp:extent cx="5257800" cy="809625"/>
            <wp:effectExtent l="0" t="0" r="0" b="952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7800" cy="809625"/>
                    </a:xfrm>
                    <a:prstGeom prst="rect">
                      <a:avLst/>
                    </a:prstGeom>
                    <a:noFill/>
                    <a:ln>
                      <a:noFill/>
                    </a:ln>
                  </pic:spPr>
                </pic:pic>
              </a:graphicData>
            </a:graphic>
          </wp:inline>
        </w:drawing>
      </w:r>
    </w:p>
    <w:p w:rsidR="00033115" w:rsidRPr="00706C11" w:rsidRDefault="00033115" w:rsidP="00033115">
      <w:pPr>
        <w:pStyle w:val="ad"/>
        <w:spacing w:after="0" w:line="360" w:lineRule="auto"/>
        <w:ind w:left="161"/>
        <w:jc w:val="both"/>
        <w:rPr>
          <w:rFonts w:ascii="David" w:hAnsi="David" w:cs="David"/>
          <w:sz w:val="24"/>
          <w:szCs w:val="24"/>
        </w:rPr>
      </w:pPr>
    </w:p>
    <w:p w:rsidR="00D07775" w:rsidRDefault="00033115" w:rsidP="00D07775">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rtl/>
        </w:rPr>
        <w:t>בהמשך, זמני השהות הורחבו בהחלטות של ביה"ד הרבני, בפניו מתנהלים ההליכים בסוגיית זמני השהות בין האב לקטין, כאשר ביום 26.3.23 הוגש לביה"ד הרבני תסקיר עו"ס (נספח "1" לסיכומי האב) במסגרתו הומלץ כדלקמן:</w:t>
      </w:r>
    </w:p>
    <w:p w:rsidR="00033115" w:rsidRPr="00D07775" w:rsidRDefault="00D07775" w:rsidP="00D07775">
      <w:pPr>
        <w:pStyle w:val="ad"/>
        <w:spacing w:after="0" w:line="360" w:lineRule="auto"/>
        <w:ind w:left="283"/>
        <w:jc w:val="both"/>
        <w:rPr>
          <w:rFonts w:ascii="David" w:hAnsi="David" w:cs="David"/>
          <w:b/>
          <w:bCs/>
          <w:sz w:val="24"/>
          <w:szCs w:val="24"/>
          <w:rtl/>
        </w:rPr>
      </w:pPr>
      <w:r w:rsidRPr="00D07775">
        <w:rPr>
          <w:rFonts w:ascii="David" w:hAnsi="David" w:cs="David" w:hint="cs"/>
          <w:b/>
          <w:bCs/>
          <w:sz w:val="24"/>
          <w:szCs w:val="24"/>
          <w:rtl/>
        </w:rPr>
        <w:t>"</w:t>
      </w:r>
      <w:r w:rsidR="00033115" w:rsidRPr="00D07775">
        <w:rPr>
          <w:rFonts w:ascii="David" w:hAnsi="David" w:cs="David" w:hint="cs"/>
          <w:b/>
          <w:bCs/>
          <w:sz w:val="24"/>
          <w:szCs w:val="24"/>
          <w:u w:val="single"/>
          <w:rtl/>
        </w:rPr>
        <w:t>להלן המלצותיי:</w:t>
      </w:r>
    </w:p>
    <w:p w:rsidR="00033115" w:rsidRPr="00D07775" w:rsidRDefault="00033115" w:rsidP="00D07775">
      <w:pPr>
        <w:pStyle w:val="ad"/>
        <w:spacing w:after="0" w:line="360" w:lineRule="auto"/>
        <w:ind w:left="283"/>
        <w:jc w:val="both"/>
        <w:rPr>
          <w:rFonts w:ascii="David" w:hAnsi="David" w:cs="David"/>
          <w:b/>
          <w:bCs/>
          <w:sz w:val="24"/>
          <w:szCs w:val="24"/>
          <w:rtl/>
        </w:rPr>
      </w:pPr>
      <w:r w:rsidRPr="00D07775">
        <w:rPr>
          <w:rFonts w:ascii="David" w:hAnsi="David" w:cs="David" w:hint="cs"/>
          <w:b/>
          <w:bCs/>
          <w:sz w:val="24"/>
          <w:szCs w:val="24"/>
          <w:rtl/>
        </w:rPr>
        <w:t xml:space="preserve">1. המשך זמני השהות במתכונת הנוכחית, דהיינו: </w:t>
      </w:r>
      <w:r w:rsidR="0073789D" w:rsidRPr="00D07775">
        <w:rPr>
          <w:rFonts w:ascii="David" w:hAnsi="David" w:cs="David" w:hint="cs"/>
          <w:b/>
          <w:bCs/>
          <w:sz w:val="24"/>
          <w:szCs w:val="24"/>
          <w:rtl/>
        </w:rPr>
        <w:t>הקטין</w:t>
      </w:r>
      <w:r w:rsidRPr="00D07775">
        <w:rPr>
          <w:rFonts w:ascii="David" w:hAnsi="David" w:cs="David" w:hint="cs"/>
          <w:b/>
          <w:bCs/>
          <w:sz w:val="24"/>
          <w:szCs w:val="24"/>
          <w:rtl/>
        </w:rPr>
        <w:t xml:space="preserve"> שוהה בבית האב בימים ב' ו- ד' כולל לינה וכל סופ"ש שני מיום ו' ועד מוצ"ש- שעה לאחר יציאת השבת.</w:t>
      </w:r>
    </w:p>
    <w:p w:rsidR="00033115" w:rsidRPr="00D07775" w:rsidRDefault="0073789D" w:rsidP="00D07775">
      <w:pPr>
        <w:pStyle w:val="ad"/>
        <w:spacing w:after="0" w:line="360" w:lineRule="auto"/>
        <w:ind w:left="283"/>
        <w:jc w:val="both"/>
        <w:rPr>
          <w:rFonts w:ascii="David" w:hAnsi="David" w:cs="David"/>
          <w:b/>
          <w:bCs/>
          <w:sz w:val="24"/>
          <w:szCs w:val="24"/>
          <w:rtl/>
        </w:rPr>
      </w:pPr>
      <w:r w:rsidRPr="00D07775">
        <w:rPr>
          <w:rFonts w:ascii="David" w:hAnsi="David" w:cs="David" w:hint="cs"/>
          <w:b/>
          <w:bCs/>
          <w:sz w:val="24"/>
          <w:szCs w:val="24"/>
          <w:rtl/>
        </w:rPr>
        <w:t>הקטין</w:t>
      </w:r>
      <w:r w:rsidR="00033115" w:rsidRPr="00D07775">
        <w:rPr>
          <w:rFonts w:ascii="David" w:hAnsi="David" w:cs="David" w:hint="cs"/>
          <w:b/>
          <w:bCs/>
          <w:sz w:val="24"/>
          <w:szCs w:val="24"/>
          <w:rtl/>
        </w:rPr>
        <w:t xml:space="preserve"> שוהה בבית האם ימים א' ג' ו-ה' וכל סופ"ש שני. </w:t>
      </w:r>
    </w:p>
    <w:p w:rsidR="00033115" w:rsidRPr="00D07775" w:rsidRDefault="00033115" w:rsidP="00D07775">
      <w:pPr>
        <w:pStyle w:val="ad"/>
        <w:spacing w:after="0" w:line="360" w:lineRule="auto"/>
        <w:ind w:left="283"/>
        <w:jc w:val="both"/>
        <w:rPr>
          <w:rFonts w:ascii="David" w:hAnsi="David" w:cs="David"/>
          <w:b/>
          <w:bCs/>
          <w:sz w:val="24"/>
          <w:szCs w:val="24"/>
          <w:rtl/>
        </w:rPr>
      </w:pPr>
      <w:r w:rsidRPr="00D07775">
        <w:rPr>
          <w:rFonts w:ascii="David" w:hAnsi="David" w:cs="David" w:hint="cs"/>
          <w:b/>
          <w:bCs/>
          <w:sz w:val="24"/>
          <w:szCs w:val="24"/>
          <w:u w:val="single"/>
          <w:rtl/>
        </w:rPr>
        <w:t>חגים</w:t>
      </w:r>
      <w:r w:rsidRPr="00D07775">
        <w:rPr>
          <w:rFonts w:ascii="David" w:hAnsi="David" w:cs="David" w:hint="cs"/>
          <w:b/>
          <w:bCs/>
          <w:sz w:val="24"/>
          <w:szCs w:val="24"/>
          <w:rtl/>
        </w:rPr>
        <w:t>-</w:t>
      </w:r>
      <w:r w:rsidR="0073789D" w:rsidRPr="00D07775">
        <w:rPr>
          <w:rFonts w:ascii="David" w:hAnsi="David" w:cs="David" w:hint="cs"/>
          <w:b/>
          <w:bCs/>
          <w:sz w:val="24"/>
          <w:szCs w:val="24"/>
          <w:rtl/>
        </w:rPr>
        <w:t xml:space="preserve"> הקטין</w:t>
      </w:r>
      <w:r w:rsidRPr="00D07775">
        <w:rPr>
          <w:rFonts w:ascii="David" w:hAnsi="David" w:cs="David" w:hint="cs"/>
          <w:b/>
          <w:bCs/>
          <w:sz w:val="24"/>
          <w:szCs w:val="24"/>
          <w:rtl/>
        </w:rPr>
        <w:t xml:space="preserve"> ישהה עם הוריו לסירוגין, כאשר לצורך סבב החגים </w:t>
      </w:r>
      <w:r w:rsidRPr="00D07775">
        <w:rPr>
          <w:rFonts w:ascii="David" w:hAnsi="David" w:cs="David"/>
          <w:b/>
          <w:bCs/>
          <w:sz w:val="24"/>
          <w:szCs w:val="24"/>
          <w:rtl/>
        </w:rPr>
        <w:t>–</w:t>
      </w:r>
      <w:r w:rsidRPr="00D07775">
        <w:rPr>
          <w:rFonts w:ascii="David" w:hAnsi="David" w:cs="David" w:hint="cs"/>
          <w:b/>
          <w:bCs/>
          <w:sz w:val="24"/>
          <w:szCs w:val="24"/>
          <w:rtl/>
        </w:rPr>
        <w:t xml:space="preserve"> בפסח חג ראשון- ישהה עם האב. </w:t>
      </w:r>
    </w:p>
    <w:p w:rsidR="00033115" w:rsidRPr="00D07775" w:rsidRDefault="00033115" w:rsidP="00D07775">
      <w:pPr>
        <w:pStyle w:val="ad"/>
        <w:spacing w:after="0" w:line="360" w:lineRule="auto"/>
        <w:ind w:left="283"/>
        <w:jc w:val="both"/>
        <w:rPr>
          <w:rFonts w:ascii="David" w:hAnsi="David" w:cs="David"/>
          <w:b/>
          <w:bCs/>
          <w:sz w:val="24"/>
          <w:szCs w:val="24"/>
        </w:rPr>
      </w:pPr>
      <w:r w:rsidRPr="00D07775">
        <w:rPr>
          <w:rFonts w:ascii="David" w:hAnsi="David" w:cs="David" w:hint="cs"/>
          <w:b/>
          <w:bCs/>
          <w:sz w:val="24"/>
          <w:szCs w:val="24"/>
          <w:rtl/>
        </w:rPr>
        <w:t>2. ההורים יתקשרו ביניהם בצורה עניינית ומכבדת בנושאים הקשורים בבנם המשותף בלבד, באמצעות מסרונים/מייל/ ווטסאפ</w:t>
      </w:r>
      <w:r w:rsidR="00D07775">
        <w:rPr>
          <w:rFonts w:ascii="David" w:hAnsi="David" w:cs="David" w:hint="cs"/>
          <w:b/>
          <w:bCs/>
          <w:sz w:val="24"/>
          <w:szCs w:val="24"/>
          <w:rtl/>
        </w:rPr>
        <w:t>"</w:t>
      </w:r>
      <w:r w:rsidRPr="00D07775">
        <w:rPr>
          <w:rFonts w:ascii="David" w:hAnsi="David" w:cs="David" w:hint="cs"/>
          <w:b/>
          <w:bCs/>
          <w:sz w:val="24"/>
          <w:szCs w:val="24"/>
          <w:rtl/>
        </w:rPr>
        <w:t>.</w:t>
      </w:r>
    </w:p>
    <w:p w:rsidR="00033115" w:rsidRPr="00706C11" w:rsidRDefault="00033115" w:rsidP="00033115">
      <w:pPr>
        <w:pStyle w:val="ad"/>
        <w:spacing w:after="0" w:line="360" w:lineRule="auto"/>
        <w:ind w:left="283"/>
        <w:jc w:val="both"/>
        <w:rPr>
          <w:rFonts w:ascii="David" w:hAnsi="David" w:cs="David"/>
          <w:sz w:val="24"/>
          <w:szCs w:val="24"/>
        </w:rPr>
      </w:pPr>
      <w:r w:rsidRPr="00706C11">
        <w:rPr>
          <w:rFonts w:ascii="David" w:hAnsi="David" w:cs="David"/>
          <w:sz w:val="24"/>
          <w:szCs w:val="24"/>
          <w:rtl/>
        </w:rPr>
        <w:t xml:space="preserve">  </w:t>
      </w:r>
    </w:p>
    <w:p w:rsidR="00033115" w:rsidRPr="00706C11" w:rsidRDefault="00033115" w:rsidP="00033115">
      <w:pPr>
        <w:pStyle w:val="ad"/>
        <w:spacing w:after="0" w:line="360" w:lineRule="auto"/>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בהחלטת ביה"ד הרבני מיום 20.4.23 (צורפה לסיכומי התובע וסומנה "2") נקבע כדלקמן:</w:t>
      </w:r>
    </w:p>
    <w:p w:rsidR="00033115" w:rsidRPr="00706C11" w:rsidRDefault="00033115" w:rsidP="00033115">
      <w:pPr>
        <w:pStyle w:val="ad"/>
        <w:spacing w:after="0" w:line="360" w:lineRule="auto"/>
        <w:ind w:left="283"/>
        <w:jc w:val="both"/>
        <w:rPr>
          <w:rFonts w:ascii="David" w:hAnsi="David" w:cs="David"/>
          <w:sz w:val="24"/>
          <w:szCs w:val="24"/>
        </w:rPr>
      </w:pPr>
      <w:r w:rsidRPr="00706C11">
        <w:rPr>
          <w:rFonts w:ascii="David" w:hAnsi="David" w:cs="David"/>
          <w:noProof/>
          <w:sz w:val="24"/>
          <w:szCs w:val="24"/>
        </w:rPr>
        <w:drawing>
          <wp:inline distT="0" distB="0" distL="0" distR="0" wp14:anchorId="0100A26C" wp14:editId="1063BA2A">
            <wp:extent cx="5248275" cy="1238250"/>
            <wp:effectExtent l="0" t="0" r="952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8275" cy="1238250"/>
                    </a:xfrm>
                    <a:prstGeom prst="rect">
                      <a:avLst/>
                    </a:prstGeom>
                    <a:noFill/>
                    <a:ln>
                      <a:noFill/>
                    </a:ln>
                  </pic:spPr>
                </pic:pic>
              </a:graphicData>
            </a:graphic>
          </wp:inline>
        </w:drawing>
      </w:r>
    </w:p>
    <w:p w:rsidR="00033115" w:rsidRPr="00706C11" w:rsidRDefault="00033115" w:rsidP="00033115">
      <w:pPr>
        <w:pStyle w:val="ad"/>
        <w:spacing w:after="0" w:line="360" w:lineRule="auto"/>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מהמפורט לעיל עולה כי אין חולק כי זמני השהות בין האב לקטין הורחבו מאז החתימה על ההסכם (במועד החתימה על ההסכם הוסכם כי זמני השהות יהיו פעמיים בש</w:t>
      </w:r>
      <w:r w:rsidR="00DD34D3">
        <w:rPr>
          <w:rFonts w:ascii="David" w:hAnsi="David" w:cs="David" w:hint="cs"/>
          <w:sz w:val="24"/>
          <w:szCs w:val="24"/>
          <w:rtl/>
        </w:rPr>
        <w:t>ב</w:t>
      </w:r>
      <w:r w:rsidRPr="00706C11">
        <w:rPr>
          <w:rFonts w:ascii="David" w:hAnsi="David" w:cs="David"/>
          <w:sz w:val="24"/>
          <w:szCs w:val="24"/>
          <w:rtl/>
        </w:rPr>
        <w:t xml:space="preserve">וע מסיום המוסד החינוכי ועד השעה 19:00, ואילו כיום זמני השהות מתקיימים פעמיים בשבוע כולל לינה וכן אחת לשבועיים </w:t>
      </w:r>
      <w:r w:rsidRPr="00706C11">
        <w:rPr>
          <w:rFonts w:ascii="David" w:hAnsi="David" w:cs="David"/>
          <w:sz w:val="24"/>
          <w:szCs w:val="24"/>
          <w:rtl/>
        </w:rPr>
        <w:lastRenderedPageBreak/>
        <w:t>מיום שישי ועד מוצ"ש, קרי 5 מתוך 14 לאב). יחד עם זאת, שוכנעתי כי בנסיבות המיוחדות של המקרה דנן אין מדובר בשינוי מהותי בנסיבות. ואלו טעמיי.</w:t>
      </w:r>
    </w:p>
    <w:p w:rsidR="00033115" w:rsidRPr="00706C11" w:rsidRDefault="00033115" w:rsidP="00033115">
      <w:pPr>
        <w:pStyle w:val="ad"/>
        <w:spacing w:after="0" w:line="360" w:lineRule="auto"/>
        <w:ind w:left="161"/>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Pr>
      </w:pPr>
      <w:r w:rsidRPr="00706C11">
        <w:rPr>
          <w:rFonts w:ascii="David" w:hAnsi="David" w:cs="David"/>
          <w:sz w:val="24"/>
          <w:szCs w:val="24"/>
          <w:u w:val="single"/>
          <w:rtl/>
        </w:rPr>
        <w:t>ראשית</w:t>
      </w:r>
      <w:r w:rsidRPr="00706C11">
        <w:rPr>
          <w:rFonts w:ascii="David" w:hAnsi="David" w:cs="David"/>
          <w:sz w:val="24"/>
          <w:szCs w:val="24"/>
          <w:rtl/>
        </w:rPr>
        <w:t>, מקבלת אני את טענת האם לפיה במועד החתימה על ההסכם, הצדדים הסכימו כי זמני השהות יורחבו בעת הגיע הקטין לגיל שנתיים (ראו סעיף ו' להסכם המצוטט לעיל) כאשר מנגד אין כל התייחסות בהסכם לשינוי דמי המזונות כתוצאה מהרחבה זו. מכאן אני למדה כי הצדדים צפו פני עתיד לענ</w:t>
      </w:r>
      <w:r>
        <w:rPr>
          <w:rFonts w:ascii="David" w:hAnsi="David" w:cs="David" w:hint="cs"/>
          <w:sz w:val="24"/>
          <w:szCs w:val="24"/>
          <w:rtl/>
        </w:rPr>
        <w:t>י</w:t>
      </w:r>
      <w:r w:rsidRPr="00706C11">
        <w:rPr>
          <w:rFonts w:ascii="David" w:hAnsi="David" w:cs="David"/>
          <w:sz w:val="24"/>
          <w:szCs w:val="24"/>
          <w:rtl/>
        </w:rPr>
        <w:t>ין הרחבת זמני השהות בעת החתימה על ההסכם, וכי התובע ידע (או היה עליו לדעת) כי לפי הוראות ההסכם, זמני השהות יורחבו בעתיד בעוד שיעור דמי המזונות יישאר על כנו. ראו לעני</w:t>
      </w:r>
      <w:r>
        <w:rPr>
          <w:rFonts w:ascii="David" w:hAnsi="David" w:cs="David" w:hint="cs"/>
          <w:sz w:val="24"/>
          <w:szCs w:val="24"/>
          <w:rtl/>
        </w:rPr>
        <w:t>י</w:t>
      </w:r>
      <w:r w:rsidRPr="00706C11">
        <w:rPr>
          <w:rFonts w:ascii="David" w:hAnsi="David" w:cs="David"/>
          <w:sz w:val="24"/>
          <w:szCs w:val="24"/>
          <w:rtl/>
        </w:rPr>
        <w:t>ן זה: דברי האב בדיון מיום 29.3.23 (בעמ' 10 בשורות 8-36):</w:t>
      </w:r>
    </w:p>
    <w:p w:rsidR="00033115" w:rsidRPr="00706C11" w:rsidRDefault="00033115" w:rsidP="00033115">
      <w:pPr>
        <w:pStyle w:val="ad"/>
        <w:spacing w:after="0" w:line="360" w:lineRule="auto"/>
        <w:ind w:left="567" w:hanging="284"/>
        <w:jc w:val="both"/>
        <w:rPr>
          <w:rFonts w:ascii="David" w:hAnsi="David" w:cs="David"/>
          <w:b/>
          <w:bCs/>
          <w:sz w:val="24"/>
          <w:szCs w:val="24"/>
        </w:rPr>
      </w:pPr>
      <w:r w:rsidRPr="00706C11">
        <w:rPr>
          <w:rFonts w:ascii="David" w:hAnsi="David" w:cs="David"/>
          <w:b/>
          <w:bCs/>
          <w:sz w:val="24"/>
          <w:szCs w:val="24"/>
          <w:rtl/>
        </w:rPr>
        <w:t xml:space="preserve">"ש: </w:t>
      </w:r>
      <w:r w:rsidRPr="00706C11">
        <w:rPr>
          <w:rFonts w:ascii="David" w:hAnsi="David" w:cs="David"/>
          <w:b/>
          <w:bCs/>
          <w:sz w:val="24"/>
          <w:szCs w:val="24"/>
          <w:u w:val="single"/>
          <w:rtl/>
        </w:rPr>
        <w:t>וכשהתגרשת בהסכם גירושים, ודאי רצית להיות עם הילד שלך, נכון?</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אתה רוצה לשמוע על זה? </w:t>
      </w:r>
      <w:r w:rsidRPr="00706C11">
        <w:rPr>
          <w:rFonts w:ascii="David" w:hAnsi="David" w:cs="David"/>
          <w:b/>
          <w:bCs/>
          <w:sz w:val="24"/>
          <w:szCs w:val="24"/>
          <w:u w:val="single"/>
          <w:rtl/>
        </w:rPr>
        <w:t>כן אחרי זה אני אענה לך כן</w:t>
      </w:r>
      <w:r w:rsidRPr="00706C11">
        <w:rPr>
          <w:rFonts w:ascii="David" w:hAnsi="David" w:cs="David"/>
          <w:b/>
          <w:bCs/>
          <w:sz w:val="24"/>
          <w:szCs w:val="24"/>
          <w:rtl/>
        </w:rPr>
        <w:t>.</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ש: </w:t>
      </w:r>
      <w:r w:rsidRPr="00706C11">
        <w:rPr>
          <w:rFonts w:ascii="David" w:hAnsi="David" w:cs="David"/>
          <w:b/>
          <w:bCs/>
          <w:sz w:val="24"/>
          <w:szCs w:val="24"/>
          <w:u w:val="single"/>
          <w:rtl/>
        </w:rPr>
        <w:t>ודאי נכון?</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w:t>
      </w:r>
      <w:r w:rsidRPr="00706C11">
        <w:rPr>
          <w:rFonts w:ascii="David" w:hAnsi="David" w:cs="David"/>
          <w:b/>
          <w:bCs/>
          <w:sz w:val="24"/>
          <w:szCs w:val="24"/>
          <w:u w:val="single"/>
          <w:rtl/>
        </w:rPr>
        <w:t>כן</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שיותר נכון, זאת הייתה הכוונה</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בוודאי כמה שיותר</w:t>
      </w:r>
      <w:r w:rsidRPr="00706C11">
        <w:rPr>
          <w:rFonts w:ascii="David" w:hAnsi="David" w:cs="David"/>
          <w:b/>
          <w:bCs/>
          <w:sz w:val="24"/>
          <w:szCs w:val="24"/>
          <w:rtl/>
        </w:rPr>
        <w:t xml:space="preserve"> זה לא הוא לא מתבטא פה אבל בסדר 6 שע</w:t>
      </w:r>
      <w:r w:rsidR="00DD34D3">
        <w:rPr>
          <w:rFonts w:ascii="David" w:hAnsi="David" w:cs="David" w:hint="cs"/>
          <w:b/>
          <w:bCs/>
          <w:sz w:val="24"/>
          <w:szCs w:val="24"/>
          <w:rtl/>
        </w:rPr>
        <w:t>ו</w:t>
      </w:r>
      <w:r w:rsidRPr="00706C11">
        <w:rPr>
          <w:rFonts w:ascii="David" w:hAnsi="David" w:cs="David"/>
          <w:b/>
          <w:bCs/>
          <w:sz w:val="24"/>
          <w:szCs w:val="24"/>
          <w:rtl/>
        </w:rPr>
        <w:t>ת שבועיות</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ש: </w:t>
      </w:r>
      <w:r w:rsidRPr="00706C11">
        <w:rPr>
          <w:rFonts w:ascii="David" w:hAnsi="David" w:cs="David"/>
          <w:b/>
          <w:bCs/>
          <w:sz w:val="24"/>
          <w:szCs w:val="24"/>
          <w:u w:val="single"/>
          <w:rtl/>
        </w:rPr>
        <w:t>או-קיי, ואז אמרו שעד גיל שנתיים הסכמתם שעד גיל שנתיים, זה יהיה כמו שקבעתם, ואחרי גיל שנתיים זה יאוחר, נכון? ממך, נכון, ותתנהגו אחרת</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ת: </w:t>
      </w:r>
      <w:r w:rsidRPr="00706C11">
        <w:rPr>
          <w:rFonts w:ascii="David" w:hAnsi="David" w:cs="David"/>
          <w:b/>
          <w:bCs/>
          <w:sz w:val="24"/>
          <w:szCs w:val="24"/>
          <w:u w:val="single"/>
          <w:rtl/>
        </w:rPr>
        <w:t>ההחלטה של עובדת סוציאלית? כן,</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ש: </w:t>
      </w:r>
      <w:r w:rsidRPr="00706C11">
        <w:rPr>
          <w:rFonts w:ascii="David" w:hAnsi="David" w:cs="David"/>
          <w:b/>
          <w:bCs/>
          <w:sz w:val="24"/>
          <w:szCs w:val="24"/>
          <w:u w:val="single"/>
          <w:rtl/>
        </w:rPr>
        <w:t>וכבר מה רצית שיקרה? ז"א שניגשת להסכם הגירושין? רצית שיהיה לך עם הילד חלוקת זמן שווה נכון? כמה שיותר בטח לא</w:t>
      </w:r>
      <w:r w:rsidRPr="00706C11">
        <w:rPr>
          <w:rFonts w:ascii="David" w:hAnsi="David" w:cs="David"/>
          <w:b/>
          <w:bCs/>
          <w:sz w:val="24"/>
          <w:szCs w:val="24"/>
          <w:rtl/>
        </w:rPr>
        <w:t>?</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כמה שיותר כמו כל אבא</w:t>
      </w:r>
      <w:r w:rsidRPr="00706C11">
        <w:rPr>
          <w:rFonts w:ascii="David" w:hAnsi="David" w:cs="David"/>
          <w:b/>
          <w:bCs/>
          <w:sz w:val="24"/>
          <w:szCs w:val="24"/>
          <w:rtl/>
        </w:rPr>
        <w:t>, אבל אני מאמין, לא?</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ש: שזה אומר גם שהיה לי רישיון אצלך אחרי שנתיים באמצע שבוע, נכון? כמה שיותר</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נו גי</w:t>
      </w:r>
    </w:p>
    <w:p w:rsidR="00033115" w:rsidRPr="00706C11" w:rsidRDefault="00033115" w:rsidP="0073789D">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 xml:space="preserve">זאת אומרת כשחתמתם על ההסכם היה ברור שאחרי גיל שנתיים, </w:t>
      </w:r>
      <w:r w:rsidR="0073789D">
        <w:rPr>
          <w:rFonts w:ascii="David" w:hAnsi="David" w:cs="David" w:hint="cs"/>
          <w:b/>
          <w:bCs/>
          <w:sz w:val="24"/>
          <w:szCs w:val="24"/>
          <w:u w:val="single"/>
          <w:rtl/>
        </w:rPr>
        <w:t>האב</w:t>
      </w:r>
      <w:r w:rsidRPr="00706C11">
        <w:rPr>
          <w:rFonts w:ascii="David" w:hAnsi="David" w:cs="David"/>
          <w:b/>
          <w:bCs/>
          <w:sz w:val="24"/>
          <w:szCs w:val="24"/>
          <w:u w:val="single"/>
          <w:rtl/>
        </w:rPr>
        <w:t xml:space="preserve"> ייזכה ליותר זמן עם הילד ייזכה ליותר זמן עם </w:t>
      </w:r>
      <w:r w:rsidR="0073789D">
        <w:rPr>
          <w:rFonts w:ascii="David" w:hAnsi="David" w:cs="David" w:hint="cs"/>
          <w:b/>
          <w:bCs/>
          <w:sz w:val="24"/>
          <w:szCs w:val="24"/>
          <w:u w:val="single"/>
          <w:rtl/>
        </w:rPr>
        <w:t>האב</w:t>
      </w:r>
      <w:r w:rsidRPr="00706C11">
        <w:rPr>
          <w:rFonts w:ascii="David" w:hAnsi="David" w:cs="David"/>
          <w:b/>
          <w:bCs/>
          <w:sz w:val="24"/>
          <w:szCs w:val="24"/>
          <w:u w:val="single"/>
          <w:rtl/>
        </w:rPr>
        <w:t>.</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ברור, אל תגיד ברור שום דבר לא ברור</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בתפיסתך</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אני בתפיסתי וברצון שלי, רציתי</w:t>
      </w:r>
      <w:r w:rsidRPr="00706C11">
        <w:rPr>
          <w:rFonts w:ascii="David" w:hAnsi="David" w:cs="David"/>
          <w:b/>
          <w:bCs/>
          <w:sz w:val="24"/>
          <w:szCs w:val="24"/>
          <w:rtl/>
        </w:rPr>
        <w:t>.</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ש: את זה</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יופי, ברור, שום דבר לא ברור, אף, אני מכיר אבות שמגיעים פעם בשבוע ולוקחים את הילד ל-3 שעות ומכיר רבות שבאים 4 ו-5 פעמים בשבוע והילד גר אצלם יש הכל</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ולאיזה סוג אתה משתייך,</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אני רציתי תמיד את האלה, כמה שיותר אצלי ובאופן שווה, באופן שווה אני גם רוצה שיהיה לו אמא בחיים ואבא בחיים</w:t>
      </w:r>
      <w:r w:rsidRPr="00706C11">
        <w:rPr>
          <w:rFonts w:ascii="David" w:hAnsi="David" w:cs="David"/>
          <w:b/>
          <w:bCs/>
          <w:sz w:val="24"/>
          <w:szCs w:val="24"/>
          <w:rtl/>
        </w:rPr>
        <w:t>.</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מצויין. וזה רצית גם כשהתגרשת, נכון? ב-2017.</w:t>
      </w:r>
    </w:p>
    <w:p w:rsidR="00033115"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lastRenderedPageBreak/>
        <w:t xml:space="preserve">ת: </w:t>
      </w:r>
      <w:r w:rsidRPr="00706C11">
        <w:rPr>
          <w:rFonts w:ascii="David" w:hAnsi="David" w:cs="David"/>
          <w:b/>
          <w:bCs/>
          <w:sz w:val="24"/>
          <w:szCs w:val="24"/>
          <w:u w:val="single"/>
          <w:rtl/>
        </w:rPr>
        <w:t>כן</w:t>
      </w:r>
      <w:r w:rsidRPr="00706C11">
        <w:rPr>
          <w:rFonts w:ascii="David" w:hAnsi="David" w:cs="David"/>
          <w:b/>
          <w:bCs/>
          <w:sz w:val="24"/>
          <w:szCs w:val="24"/>
          <w:rtl/>
        </w:rPr>
        <w:t>, ועכשיו אני אגיד לך משהו, אפשר לענות על זה?</w:t>
      </w:r>
    </w:p>
    <w:p w:rsidR="00033115" w:rsidRDefault="00033115" w:rsidP="00033115">
      <w:pPr>
        <w:pStyle w:val="ad"/>
        <w:spacing w:after="0" w:line="360" w:lineRule="auto"/>
        <w:ind w:left="567" w:hanging="284"/>
        <w:jc w:val="both"/>
        <w:rPr>
          <w:rFonts w:ascii="David" w:hAnsi="David" w:cs="David"/>
          <w:b/>
          <w:bCs/>
          <w:sz w:val="24"/>
          <w:szCs w:val="24"/>
          <w:rtl/>
        </w:rPr>
      </w:pPr>
    </w:p>
    <w:p w:rsidR="00033115" w:rsidRPr="00766C97" w:rsidRDefault="00033115" w:rsidP="00033115">
      <w:pPr>
        <w:pStyle w:val="ad"/>
        <w:spacing w:after="0" w:line="360" w:lineRule="auto"/>
        <w:ind w:left="567" w:hanging="284"/>
        <w:jc w:val="both"/>
        <w:rPr>
          <w:rFonts w:ascii="David" w:hAnsi="David" w:cs="David"/>
          <w:b/>
          <w:bCs/>
          <w:sz w:val="24"/>
          <w:szCs w:val="24"/>
          <w:rtl/>
        </w:rPr>
      </w:pPr>
      <w:r w:rsidRPr="00766C97">
        <w:rPr>
          <w:rFonts w:ascii="David" w:hAnsi="David" w:cs="David"/>
          <w:sz w:val="24"/>
          <w:szCs w:val="24"/>
          <w:rtl/>
        </w:rPr>
        <w:t>ובהמשך דבריו (בעמ' 11 בשורות 17-23):</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אז בוא נסכם את זה. אז אנחנו הסכמנו שגם כשנחתם הסכם הגירושין, לא היית מסכים לעולם לקבל את הילד שלך גם אחרי גיל שנתיים, רק להסדרי ראייה בלי לינה ובלי כמה שיותר זמן, נכון?</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w:t>
      </w:r>
      <w:r w:rsidRPr="00706C11">
        <w:rPr>
          <w:rFonts w:ascii="David" w:hAnsi="David" w:cs="David"/>
          <w:b/>
          <w:bCs/>
          <w:sz w:val="24"/>
          <w:szCs w:val="24"/>
          <w:u w:val="single"/>
          <w:rtl/>
        </w:rPr>
        <w:t>לא,</w:t>
      </w:r>
    </w:p>
    <w:p w:rsidR="00033115" w:rsidRPr="00706C11" w:rsidRDefault="00033115" w:rsidP="00033115">
      <w:pPr>
        <w:pStyle w:val="ad"/>
        <w:spacing w:after="0" w:line="360" w:lineRule="auto"/>
        <w:ind w:left="567" w:hanging="284"/>
        <w:jc w:val="both"/>
        <w:rPr>
          <w:rFonts w:ascii="David" w:hAnsi="David" w:cs="David"/>
          <w:b/>
          <w:bCs/>
          <w:sz w:val="24"/>
          <w:szCs w:val="24"/>
          <w:u w:val="single"/>
          <w:rtl/>
        </w:rPr>
      </w:pPr>
      <w:r w:rsidRPr="00706C11">
        <w:rPr>
          <w:rFonts w:ascii="David" w:hAnsi="David" w:cs="David"/>
          <w:b/>
          <w:bCs/>
          <w:sz w:val="24"/>
          <w:szCs w:val="24"/>
          <w:rtl/>
        </w:rPr>
        <w:t xml:space="preserve">ש: </w:t>
      </w:r>
      <w:r w:rsidRPr="00706C11">
        <w:rPr>
          <w:rFonts w:ascii="David" w:hAnsi="David" w:cs="David"/>
          <w:b/>
          <w:bCs/>
          <w:sz w:val="24"/>
          <w:szCs w:val="24"/>
          <w:u w:val="single"/>
          <w:rtl/>
        </w:rPr>
        <w:t>לזה יש את הסעיף?</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 xml:space="preserve">ת: לא, בוא אני אסביר לך משהו, לא הייתי משכיר </w:t>
      </w:r>
      <w:r w:rsidRPr="00706C11">
        <w:rPr>
          <w:rFonts w:ascii="David" w:hAnsi="David" w:cs="David"/>
          <w:sz w:val="24"/>
          <w:szCs w:val="24"/>
          <w:rtl/>
        </w:rPr>
        <w:t>(טעות סופר- הכוונה ל"מסכים"- ש.ב.),</w:t>
      </w:r>
      <w:r w:rsidRPr="00706C11">
        <w:rPr>
          <w:rFonts w:ascii="David" w:hAnsi="David" w:cs="David"/>
          <w:b/>
          <w:bCs/>
          <w:sz w:val="24"/>
          <w:szCs w:val="24"/>
          <w:rtl/>
        </w:rPr>
        <w:t xml:space="preserve"> גם ברגע הנתון הזה, לקבל אותו 6 שעות שבועיות".</w:t>
      </w:r>
    </w:p>
    <w:p w:rsidR="00033115" w:rsidRPr="00706C11" w:rsidRDefault="00033115" w:rsidP="00033115">
      <w:pPr>
        <w:pStyle w:val="ad"/>
        <w:spacing w:after="0" w:line="360" w:lineRule="auto"/>
        <w:ind w:left="161"/>
        <w:jc w:val="both"/>
        <w:rPr>
          <w:rFonts w:ascii="David" w:hAnsi="David" w:cs="David"/>
          <w:sz w:val="24"/>
          <w:szCs w:val="24"/>
          <w:u w:val="single"/>
          <w:rtl/>
        </w:rPr>
      </w:pPr>
      <w:r w:rsidRPr="00706C11">
        <w:rPr>
          <w:rFonts w:ascii="David" w:hAnsi="David" w:cs="David"/>
          <w:sz w:val="24"/>
          <w:szCs w:val="24"/>
          <w:u w:val="single"/>
          <w:rtl/>
        </w:rPr>
        <w:t>הדברים מדברים בעד עצמם, לדידי, ותומכים בטענות האם לעניין זה.</w:t>
      </w:r>
    </w:p>
    <w:p w:rsidR="00033115" w:rsidRPr="00706C11" w:rsidRDefault="00033115" w:rsidP="00033115">
      <w:pPr>
        <w:pStyle w:val="ad"/>
        <w:spacing w:after="0" w:line="360" w:lineRule="auto"/>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u w:val="single"/>
          <w:rtl/>
        </w:rPr>
        <w:t>שנית</w:t>
      </w:r>
      <w:r w:rsidRPr="00706C11">
        <w:rPr>
          <w:rFonts w:ascii="David" w:hAnsi="David" w:cs="David"/>
          <w:sz w:val="24"/>
          <w:szCs w:val="24"/>
          <w:rtl/>
        </w:rPr>
        <w:t>, האם הציגה בפניי תשתית ראייתית להפרות של זמני השהות מצד האב. האם צירפה לתצהירה (נ/1) בקשות שהגישה לביה"ד הרבני לפי הפירוט כדלקמן:</w:t>
      </w:r>
    </w:p>
    <w:p w:rsidR="00033115" w:rsidRPr="00706C11" w:rsidRDefault="00033115" w:rsidP="00033115">
      <w:pPr>
        <w:pStyle w:val="ad"/>
        <w:numPr>
          <w:ilvl w:val="0"/>
          <w:numId w:val="4"/>
        </w:numPr>
        <w:spacing w:after="0" w:line="360" w:lineRule="auto"/>
        <w:ind w:left="850"/>
        <w:jc w:val="both"/>
        <w:rPr>
          <w:rFonts w:ascii="David" w:hAnsi="David" w:cs="David"/>
          <w:sz w:val="24"/>
          <w:szCs w:val="24"/>
        </w:rPr>
      </w:pPr>
      <w:r w:rsidRPr="00706C11">
        <w:rPr>
          <w:rFonts w:ascii="David" w:hAnsi="David" w:cs="David"/>
          <w:sz w:val="24"/>
          <w:szCs w:val="24"/>
          <w:rtl/>
        </w:rPr>
        <w:t>בקשה לאכיפת מפגשים מיום 5.7.21 (נספח "ד").</w:t>
      </w:r>
    </w:p>
    <w:p w:rsidR="00033115" w:rsidRPr="00706C11" w:rsidRDefault="00033115" w:rsidP="00033115">
      <w:pPr>
        <w:pStyle w:val="ad"/>
        <w:numPr>
          <w:ilvl w:val="0"/>
          <w:numId w:val="4"/>
        </w:numPr>
        <w:spacing w:after="0" w:line="360" w:lineRule="auto"/>
        <w:ind w:left="850"/>
        <w:jc w:val="both"/>
        <w:rPr>
          <w:rFonts w:ascii="David" w:hAnsi="David" w:cs="David"/>
          <w:sz w:val="24"/>
          <w:szCs w:val="24"/>
        </w:rPr>
      </w:pPr>
      <w:r w:rsidRPr="00706C11">
        <w:rPr>
          <w:rFonts w:ascii="David" w:hAnsi="David" w:cs="David"/>
          <w:sz w:val="24"/>
          <w:szCs w:val="24"/>
          <w:rtl/>
        </w:rPr>
        <w:t>בקשה חוזרת לאכיפת מפגשים מיום 25.7.21 (נספח "ה").</w:t>
      </w:r>
    </w:p>
    <w:p w:rsidR="00033115" w:rsidRPr="00706C11" w:rsidRDefault="00033115" w:rsidP="00033115">
      <w:pPr>
        <w:pStyle w:val="ad"/>
        <w:numPr>
          <w:ilvl w:val="0"/>
          <w:numId w:val="4"/>
        </w:numPr>
        <w:spacing w:after="0" w:line="360" w:lineRule="auto"/>
        <w:ind w:left="850"/>
        <w:jc w:val="both"/>
        <w:rPr>
          <w:rFonts w:ascii="David" w:hAnsi="David" w:cs="David"/>
          <w:sz w:val="24"/>
          <w:szCs w:val="24"/>
        </w:rPr>
      </w:pPr>
      <w:r w:rsidRPr="00706C11">
        <w:rPr>
          <w:rFonts w:ascii="David" w:hAnsi="David" w:cs="David"/>
          <w:sz w:val="24"/>
          <w:szCs w:val="24"/>
          <w:rtl/>
        </w:rPr>
        <w:t>בקשה לאכיפת מפגשים מיום 2.1.22 (נספח "ח").</w:t>
      </w:r>
    </w:p>
    <w:p w:rsidR="00033115" w:rsidRPr="00706C11" w:rsidRDefault="00033115" w:rsidP="00033115">
      <w:pPr>
        <w:pStyle w:val="ad"/>
        <w:numPr>
          <w:ilvl w:val="0"/>
          <w:numId w:val="4"/>
        </w:numPr>
        <w:spacing w:after="0" w:line="360" w:lineRule="auto"/>
        <w:ind w:left="850"/>
        <w:jc w:val="both"/>
        <w:rPr>
          <w:rFonts w:ascii="David" w:hAnsi="David" w:cs="David"/>
          <w:sz w:val="24"/>
          <w:szCs w:val="24"/>
        </w:rPr>
      </w:pPr>
      <w:r w:rsidRPr="00706C11">
        <w:rPr>
          <w:rFonts w:ascii="David" w:hAnsi="David" w:cs="David"/>
          <w:sz w:val="24"/>
          <w:szCs w:val="24"/>
          <w:rtl/>
        </w:rPr>
        <w:t>בקשה להטלת קנסות מיום 8.3.22 (נספח "ט").</w:t>
      </w:r>
    </w:p>
    <w:p w:rsidR="00033115" w:rsidRPr="00706C11" w:rsidRDefault="00033115" w:rsidP="00033115">
      <w:pPr>
        <w:pStyle w:val="ad"/>
        <w:numPr>
          <w:ilvl w:val="0"/>
          <w:numId w:val="4"/>
        </w:numPr>
        <w:spacing w:after="0" w:line="360" w:lineRule="auto"/>
        <w:ind w:left="850"/>
        <w:jc w:val="both"/>
        <w:rPr>
          <w:rFonts w:ascii="David" w:hAnsi="David" w:cs="David"/>
          <w:sz w:val="24"/>
          <w:szCs w:val="24"/>
        </w:rPr>
      </w:pPr>
      <w:r w:rsidRPr="00706C11">
        <w:rPr>
          <w:rFonts w:ascii="David" w:hAnsi="David" w:cs="David"/>
          <w:sz w:val="24"/>
          <w:szCs w:val="24"/>
          <w:rtl/>
        </w:rPr>
        <w:t>בקשה להטלת קנסות מיום 6.7.22 (נספח "יב").</w:t>
      </w:r>
    </w:p>
    <w:p w:rsidR="00033115" w:rsidRPr="00706C11" w:rsidRDefault="00033115" w:rsidP="00033115">
      <w:pPr>
        <w:pStyle w:val="ad"/>
        <w:numPr>
          <w:ilvl w:val="0"/>
          <w:numId w:val="4"/>
        </w:numPr>
        <w:spacing w:after="0" w:line="360" w:lineRule="auto"/>
        <w:ind w:left="850"/>
        <w:jc w:val="both"/>
        <w:rPr>
          <w:rFonts w:ascii="David" w:hAnsi="David" w:cs="David"/>
          <w:sz w:val="24"/>
          <w:szCs w:val="24"/>
        </w:rPr>
      </w:pPr>
      <w:r w:rsidRPr="00706C11">
        <w:rPr>
          <w:rFonts w:ascii="David" w:hAnsi="David" w:cs="David"/>
          <w:sz w:val="24"/>
          <w:szCs w:val="24"/>
          <w:rtl/>
        </w:rPr>
        <w:t>תגובה מיום 22.1.23 (נספח "יד").</w:t>
      </w:r>
    </w:p>
    <w:p w:rsidR="00033115" w:rsidRPr="00706C11" w:rsidRDefault="00033115" w:rsidP="00033115">
      <w:pPr>
        <w:pStyle w:val="ad"/>
        <w:numPr>
          <w:ilvl w:val="0"/>
          <w:numId w:val="4"/>
        </w:numPr>
        <w:spacing w:after="0" w:line="360" w:lineRule="auto"/>
        <w:ind w:left="850"/>
        <w:jc w:val="both"/>
        <w:rPr>
          <w:rFonts w:ascii="David" w:hAnsi="David" w:cs="David"/>
          <w:sz w:val="24"/>
          <w:szCs w:val="24"/>
        </w:rPr>
      </w:pPr>
      <w:r w:rsidRPr="00706C11">
        <w:rPr>
          <w:rFonts w:ascii="David" w:hAnsi="David" w:cs="David"/>
          <w:sz w:val="24"/>
          <w:szCs w:val="24"/>
          <w:rtl/>
        </w:rPr>
        <w:t>בקשה להטלת קנסות מיום 7.12.22 (נספח "טו").</w:t>
      </w:r>
    </w:p>
    <w:p w:rsidR="00033115" w:rsidRDefault="00033115" w:rsidP="00033115">
      <w:pPr>
        <w:spacing w:line="360" w:lineRule="auto"/>
        <w:ind w:left="283"/>
        <w:jc w:val="both"/>
        <w:rPr>
          <w:rFonts w:ascii="David" w:hAnsi="David"/>
          <w:rtl/>
        </w:rPr>
      </w:pPr>
    </w:p>
    <w:p w:rsidR="00033115" w:rsidRPr="00706C11" w:rsidRDefault="00033115" w:rsidP="00033115">
      <w:pPr>
        <w:spacing w:line="360" w:lineRule="auto"/>
        <w:ind w:left="283"/>
        <w:jc w:val="both"/>
        <w:rPr>
          <w:rFonts w:ascii="David" w:hAnsi="David"/>
        </w:rPr>
      </w:pPr>
      <w:r w:rsidRPr="00706C11">
        <w:rPr>
          <w:rFonts w:ascii="David" w:hAnsi="David"/>
          <w:rtl/>
        </w:rPr>
        <w:t>בכל הבקשות לעיל פירטה האם רשימת מפגשים שביטל האב, בצירוף תמלולים של שיחות בינה לבין האב, ותמונות שלה עם הקטין שצולמו בימים ובשעות שבהם הקטין היה אמור לשהות עם האב, כל אלה מעידים על כך כי האב מפר את זמני השהות.</w:t>
      </w:r>
    </w:p>
    <w:p w:rsidR="00033115" w:rsidRPr="00706C11" w:rsidRDefault="00033115" w:rsidP="00033115">
      <w:pPr>
        <w:spacing w:line="360" w:lineRule="auto"/>
        <w:ind w:left="368"/>
        <w:jc w:val="both"/>
        <w:rPr>
          <w:rFonts w:ascii="David" w:hAnsi="David"/>
          <w:rtl/>
        </w:rPr>
      </w:pPr>
    </w:p>
    <w:p w:rsidR="00033115" w:rsidRPr="00706C11" w:rsidRDefault="00033115" w:rsidP="00033115">
      <w:pPr>
        <w:spacing w:line="360" w:lineRule="auto"/>
        <w:ind w:left="283"/>
        <w:jc w:val="both"/>
        <w:rPr>
          <w:rFonts w:ascii="David" w:hAnsi="David"/>
          <w:rtl/>
        </w:rPr>
      </w:pPr>
      <w:r w:rsidRPr="00706C11">
        <w:rPr>
          <w:rFonts w:ascii="David" w:hAnsi="David"/>
          <w:rtl/>
        </w:rPr>
        <w:t>ראו לענין זה גם: סעיפים ג'-ד' להחלטת ביה"ד הרבני מיום 8.12.21 (נספח "ז" לנ/1) לפיו נקבע כדלקמן:</w:t>
      </w:r>
    </w:p>
    <w:p w:rsidR="00033115" w:rsidRPr="00706C11" w:rsidRDefault="00033115" w:rsidP="00033115">
      <w:pPr>
        <w:spacing w:line="360" w:lineRule="auto"/>
        <w:ind w:left="283"/>
        <w:jc w:val="both"/>
        <w:rPr>
          <w:rFonts w:ascii="David" w:hAnsi="David"/>
          <w:rtl/>
        </w:rPr>
      </w:pPr>
      <w:r w:rsidRPr="00706C11">
        <w:rPr>
          <w:rFonts w:ascii="David" w:hAnsi="David"/>
        </w:rPr>
        <w:drawing>
          <wp:inline distT="0" distB="0" distL="0" distR="0" wp14:anchorId="5CE9A830" wp14:editId="0AE610FF">
            <wp:extent cx="5229225" cy="8382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9225" cy="838200"/>
                    </a:xfrm>
                    <a:prstGeom prst="rect">
                      <a:avLst/>
                    </a:prstGeom>
                    <a:noFill/>
                    <a:ln>
                      <a:noFill/>
                    </a:ln>
                  </pic:spPr>
                </pic:pic>
              </a:graphicData>
            </a:graphic>
          </wp:inline>
        </w:drawing>
      </w:r>
    </w:p>
    <w:p w:rsidR="00033115" w:rsidRDefault="00033115" w:rsidP="00033115">
      <w:pPr>
        <w:spacing w:line="360" w:lineRule="auto"/>
        <w:ind w:left="283"/>
        <w:jc w:val="both"/>
        <w:rPr>
          <w:rFonts w:ascii="David" w:hAnsi="David"/>
          <w:rtl/>
        </w:rPr>
      </w:pPr>
    </w:p>
    <w:p w:rsidR="00033115" w:rsidRPr="00706C11" w:rsidRDefault="00033115" w:rsidP="00033115">
      <w:pPr>
        <w:spacing w:line="360" w:lineRule="auto"/>
        <w:ind w:left="283"/>
        <w:jc w:val="both"/>
        <w:rPr>
          <w:rFonts w:ascii="David" w:hAnsi="David"/>
          <w:rtl/>
        </w:rPr>
      </w:pPr>
      <w:r w:rsidRPr="00706C11">
        <w:rPr>
          <w:rFonts w:ascii="David" w:hAnsi="David"/>
          <w:rtl/>
        </w:rPr>
        <w:t>כמו כן, החלטת ביה"ד מיום 30.3.22 (נספח "יא" לנ/1):</w:t>
      </w:r>
    </w:p>
    <w:p w:rsidR="00033115" w:rsidRPr="00706C11" w:rsidRDefault="00033115" w:rsidP="00033115">
      <w:pPr>
        <w:spacing w:line="360" w:lineRule="auto"/>
        <w:ind w:left="283"/>
        <w:jc w:val="both"/>
        <w:rPr>
          <w:rFonts w:ascii="David" w:hAnsi="David"/>
          <w:rtl/>
        </w:rPr>
      </w:pPr>
      <w:r w:rsidRPr="00706C11">
        <w:rPr>
          <w:rFonts w:ascii="David" w:hAnsi="David"/>
        </w:rPr>
        <w:lastRenderedPageBreak/>
        <w:drawing>
          <wp:inline distT="0" distB="0" distL="0" distR="0" wp14:anchorId="3726B073" wp14:editId="624BECE3">
            <wp:extent cx="5229225" cy="13144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29225" cy="1314450"/>
                    </a:xfrm>
                    <a:prstGeom prst="rect">
                      <a:avLst/>
                    </a:prstGeom>
                    <a:noFill/>
                    <a:ln>
                      <a:noFill/>
                    </a:ln>
                  </pic:spPr>
                </pic:pic>
              </a:graphicData>
            </a:graphic>
          </wp:inline>
        </w:drawing>
      </w:r>
    </w:p>
    <w:p w:rsidR="00033115" w:rsidRPr="00706C11" w:rsidRDefault="00033115" w:rsidP="00033115">
      <w:pPr>
        <w:spacing w:line="360" w:lineRule="auto"/>
        <w:ind w:left="368"/>
        <w:jc w:val="both"/>
        <w:rPr>
          <w:rFonts w:ascii="David" w:hAnsi="David"/>
          <w:rtl/>
        </w:rPr>
      </w:pPr>
    </w:p>
    <w:p w:rsidR="00033115" w:rsidRPr="00706C11" w:rsidRDefault="00033115" w:rsidP="00033115">
      <w:pPr>
        <w:spacing w:line="360" w:lineRule="auto"/>
        <w:ind w:left="283"/>
        <w:jc w:val="both"/>
        <w:rPr>
          <w:rFonts w:ascii="David" w:hAnsi="David"/>
          <w:rtl/>
        </w:rPr>
      </w:pPr>
      <w:r w:rsidRPr="00706C11">
        <w:rPr>
          <w:rFonts w:ascii="David" w:hAnsi="David"/>
          <w:rtl/>
        </w:rPr>
        <w:t>האמור לעיל מלמד, לדידי, על העובדה כי האב מפר את זמני השהות.</w:t>
      </w:r>
    </w:p>
    <w:p w:rsidR="00033115" w:rsidRPr="00706C11" w:rsidRDefault="00033115" w:rsidP="00033115">
      <w:pPr>
        <w:spacing w:line="360" w:lineRule="auto"/>
        <w:ind w:left="283"/>
        <w:jc w:val="both"/>
        <w:rPr>
          <w:rFonts w:ascii="David" w:hAnsi="David"/>
          <w:rtl/>
        </w:rPr>
      </w:pPr>
      <w:r w:rsidRPr="00706C11">
        <w:rPr>
          <w:rFonts w:ascii="David" w:hAnsi="David"/>
          <w:rtl/>
        </w:rPr>
        <w:t>בעת ההפרות, הקטין שהה במחיצת האם, על כל המשמעויות הכלכליות שיש לכך.</w:t>
      </w:r>
    </w:p>
    <w:p w:rsidR="00033115" w:rsidRPr="00706C11" w:rsidRDefault="00033115" w:rsidP="00033115">
      <w:pPr>
        <w:spacing w:line="360" w:lineRule="auto"/>
        <w:ind w:left="283"/>
        <w:jc w:val="both"/>
        <w:rPr>
          <w:rFonts w:ascii="David" w:hAnsi="David"/>
          <w:rtl/>
        </w:rPr>
      </w:pPr>
      <w:r w:rsidRPr="00706C11">
        <w:rPr>
          <w:rFonts w:ascii="David" w:hAnsi="David"/>
          <w:rtl/>
        </w:rPr>
        <w:t>בנסיבות אלו, לא ניתן לקבוע כי חל שינוי מהותי בנסיבות, המצדיק התערבות של בית המשפט בדמי המזונות שהוסכמו בין הצדדים.</w:t>
      </w:r>
    </w:p>
    <w:p w:rsidR="00033115" w:rsidRPr="00706C11" w:rsidRDefault="00033115" w:rsidP="00033115">
      <w:pPr>
        <w:pStyle w:val="ad"/>
        <w:spacing w:after="0" w:line="360" w:lineRule="auto"/>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u w:val="single"/>
          <w:rtl/>
        </w:rPr>
      </w:pPr>
      <w:r w:rsidRPr="00706C11">
        <w:rPr>
          <w:rFonts w:ascii="David" w:hAnsi="David" w:cs="David"/>
          <w:sz w:val="24"/>
          <w:szCs w:val="24"/>
          <w:rtl/>
        </w:rPr>
        <w:t xml:space="preserve">אשר על כן, אני קובעת כי </w:t>
      </w:r>
      <w:r w:rsidRPr="00706C11">
        <w:rPr>
          <w:rFonts w:ascii="David" w:hAnsi="David" w:cs="David"/>
          <w:b/>
          <w:bCs/>
          <w:sz w:val="24"/>
          <w:szCs w:val="24"/>
          <w:u w:val="single"/>
          <w:rtl/>
        </w:rPr>
        <w:t>לא הוכח שינוי מהותי, גם בעניין זה.</w:t>
      </w:r>
    </w:p>
    <w:p w:rsidR="00033115" w:rsidRPr="00706C11" w:rsidRDefault="00033115" w:rsidP="00033115">
      <w:pPr>
        <w:pStyle w:val="ad"/>
        <w:spacing w:after="0" w:line="360" w:lineRule="auto"/>
        <w:ind w:left="283"/>
        <w:jc w:val="both"/>
        <w:rPr>
          <w:rFonts w:ascii="David" w:hAnsi="David" w:cs="David"/>
          <w:sz w:val="24"/>
          <w:szCs w:val="24"/>
          <w:u w:val="single"/>
        </w:rPr>
      </w:pPr>
    </w:p>
    <w:p w:rsidR="00033115" w:rsidRPr="00706C11" w:rsidRDefault="00033115" w:rsidP="000C1A1F">
      <w:pPr>
        <w:pStyle w:val="ad"/>
        <w:numPr>
          <w:ilvl w:val="0"/>
          <w:numId w:val="1"/>
        </w:numPr>
        <w:spacing w:after="0" w:line="360" w:lineRule="auto"/>
        <w:ind w:left="283"/>
        <w:jc w:val="both"/>
        <w:rPr>
          <w:rFonts w:ascii="David" w:hAnsi="David" w:cs="David"/>
          <w:sz w:val="24"/>
          <w:szCs w:val="24"/>
          <w:rtl/>
        </w:rPr>
      </w:pPr>
      <w:r w:rsidRPr="00706C11">
        <w:rPr>
          <w:rFonts w:ascii="David" w:hAnsi="David" w:cs="David"/>
          <w:sz w:val="24"/>
          <w:szCs w:val="24"/>
          <w:rtl/>
        </w:rPr>
        <w:t>בהקשר זה ייאמר כי גם סוגיית נטל הנסיעות ועלותן (מ</w:t>
      </w:r>
      <w:r w:rsidR="000C1A1F">
        <w:rPr>
          <w:rFonts w:ascii="David" w:hAnsi="David" w:cs="David" w:hint="cs"/>
          <w:sz w:val="24"/>
          <w:szCs w:val="24"/>
        </w:rPr>
        <w:t>X</w:t>
      </w:r>
      <w:r w:rsidR="000C1A1F">
        <w:rPr>
          <w:rFonts w:ascii="David" w:hAnsi="David" w:cs="David"/>
          <w:sz w:val="24"/>
          <w:szCs w:val="24"/>
        </w:rPr>
        <w:t>XX</w:t>
      </w:r>
      <w:r w:rsidRPr="00706C11">
        <w:rPr>
          <w:rFonts w:ascii="David" w:hAnsi="David" w:cs="David"/>
          <w:sz w:val="24"/>
          <w:szCs w:val="24"/>
          <w:rtl/>
        </w:rPr>
        <w:t xml:space="preserve"> ל</w:t>
      </w:r>
      <w:r w:rsidR="000C1A1F">
        <w:rPr>
          <w:rFonts w:ascii="David" w:hAnsi="David" w:cs="David" w:hint="cs"/>
          <w:sz w:val="24"/>
          <w:szCs w:val="24"/>
        </w:rPr>
        <w:t>XXX</w:t>
      </w:r>
      <w:r w:rsidRPr="00706C11">
        <w:rPr>
          <w:rFonts w:ascii="David" w:hAnsi="David" w:cs="David"/>
          <w:sz w:val="24"/>
          <w:szCs w:val="24"/>
          <w:rtl/>
        </w:rPr>
        <w:t>,</w:t>
      </w:r>
      <w:r>
        <w:rPr>
          <w:rFonts w:ascii="David" w:hAnsi="David" w:cs="David"/>
          <w:sz w:val="24"/>
          <w:szCs w:val="24"/>
          <w:rtl/>
        </w:rPr>
        <w:t xml:space="preserve"> מקום מגורי</w:t>
      </w:r>
      <w:r w:rsidRPr="00706C11">
        <w:rPr>
          <w:rFonts w:ascii="David" w:hAnsi="David" w:cs="David"/>
          <w:sz w:val="24"/>
          <w:szCs w:val="24"/>
          <w:rtl/>
        </w:rPr>
        <w:t xml:space="preserve"> הוריו של האב) כבר הייתה ידועה לאב במועד החתימה על ההסכם, שכן האב מתגורר בבית הוריו ב</w:t>
      </w:r>
      <w:r w:rsidR="000C1A1F">
        <w:rPr>
          <w:rFonts w:ascii="David" w:hAnsi="David" w:cs="David" w:hint="cs"/>
          <w:sz w:val="24"/>
          <w:szCs w:val="24"/>
        </w:rPr>
        <w:t>XXX</w:t>
      </w:r>
      <w:r w:rsidRPr="00706C11">
        <w:rPr>
          <w:rFonts w:ascii="David" w:hAnsi="David" w:cs="David"/>
          <w:sz w:val="24"/>
          <w:szCs w:val="24"/>
          <w:rtl/>
        </w:rPr>
        <w:t xml:space="preserve"> למן פרידת הצדדים.</w:t>
      </w:r>
    </w:p>
    <w:p w:rsidR="00033115" w:rsidRPr="00706C11" w:rsidRDefault="00033115" w:rsidP="00033115">
      <w:pPr>
        <w:pStyle w:val="ad"/>
        <w:spacing w:after="0" w:line="360" w:lineRule="auto"/>
        <w:jc w:val="both"/>
        <w:rPr>
          <w:rFonts w:ascii="David" w:hAnsi="David" w:cs="David"/>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rtl/>
        </w:rPr>
      </w:pPr>
      <w:r w:rsidRPr="00706C11">
        <w:rPr>
          <w:rFonts w:ascii="David" w:eastAsia="Times New Roman" w:hAnsi="David" w:cs="David"/>
          <w:sz w:val="24"/>
          <w:szCs w:val="24"/>
          <w:rtl/>
        </w:rPr>
        <w:t xml:space="preserve">למכלול הנימוקים אשר פורטו לעיל יש להוסיף את העובדה כי </w:t>
      </w:r>
      <w:r w:rsidRPr="00706C11">
        <w:rPr>
          <w:rFonts w:ascii="David" w:hAnsi="David" w:cs="David"/>
          <w:sz w:val="24"/>
          <w:szCs w:val="24"/>
          <w:rtl/>
        </w:rPr>
        <w:t xml:space="preserve">הסך שהוסכם בהסכם הינו על הצד הנמוך: סך של 2,000 ₪ כולל דמי המדור ואחזקתו, בתוספת הוצאות חינוך ובריאות חריגות, </w:t>
      </w:r>
      <w:r w:rsidRPr="00706C11">
        <w:rPr>
          <w:rFonts w:ascii="David" w:hAnsi="David" w:cs="David"/>
          <w:b/>
          <w:bCs/>
          <w:sz w:val="24"/>
          <w:szCs w:val="24"/>
          <w:u w:val="single"/>
          <w:rtl/>
        </w:rPr>
        <w:t>וזאת אף ללא הצמדה למדד</w:t>
      </w:r>
      <w:r w:rsidRPr="00706C11">
        <w:rPr>
          <w:rFonts w:ascii="David" w:hAnsi="David" w:cs="David"/>
          <w:sz w:val="24"/>
          <w:szCs w:val="24"/>
          <w:rtl/>
        </w:rPr>
        <w:t xml:space="preserve"> (ראו: סעיף ג' להסכם). ראו לענין המדד דברי התובע בדיון מיום 29.3.23 (בעמ' 9 בשורות 35-39):</w:t>
      </w:r>
    </w:p>
    <w:p w:rsidR="00033115" w:rsidRPr="00706C11" w:rsidRDefault="00033115" w:rsidP="00033115">
      <w:pPr>
        <w:pStyle w:val="ad"/>
        <w:spacing w:after="0" w:line="360" w:lineRule="auto"/>
        <w:ind w:left="567" w:hanging="284"/>
        <w:jc w:val="both"/>
        <w:rPr>
          <w:rFonts w:ascii="David" w:hAnsi="David" w:cs="David"/>
          <w:b/>
          <w:bCs/>
          <w:sz w:val="24"/>
          <w:szCs w:val="24"/>
        </w:rPr>
      </w:pPr>
      <w:r w:rsidRPr="00706C11">
        <w:rPr>
          <w:rFonts w:ascii="David" w:hAnsi="David" w:cs="David"/>
          <w:b/>
          <w:bCs/>
          <w:sz w:val="24"/>
          <w:szCs w:val="24"/>
          <w:rtl/>
        </w:rPr>
        <w:t>"ש: אתה פשוט צריך לענות, כי לא רואים תנועות ראש, אלא שומעים. אז אתה מתגורר שם, בסדר גמור. עכשיו בוא נראה רגע, תגיד המזונות של 2000 שקלים אני טענתי בתחילת הדיון שבעצם זה נשאר 2000 ואתה לא הצמדת אותם נכון? אני אומר אמת?</w:t>
      </w:r>
    </w:p>
    <w:p w:rsidR="00033115" w:rsidRPr="00706C11" w:rsidRDefault="00033115" w:rsidP="00033115">
      <w:pPr>
        <w:pStyle w:val="ad"/>
        <w:spacing w:after="0" w:line="360" w:lineRule="auto"/>
        <w:ind w:left="567" w:hanging="284"/>
        <w:jc w:val="both"/>
        <w:rPr>
          <w:rFonts w:ascii="David" w:hAnsi="David" w:cs="David"/>
          <w:b/>
          <w:bCs/>
          <w:sz w:val="24"/>
          <w:szCs w:val="24"/>
          <w:rtl/>
        </w:rPr>
      </w:pPr>
      <w:r w:rsidRPr="00706C11">
        <w:rPr>
          <w:rFonts w:ascii="David" w:hAnsi="David" w:cs="David"/>
          <w:b/>
          <w:bCs/>
          <w:sz w:val="24"/>
          <w:szCs w:val="24"/>
          <w:rtl/>
        </w:rPr>
        <w:t>ת: כן למדד אתה מתכוון כן?".</w:t>
      </w:r>
    </w:p>
    <w:p w:rsidR="00033115" w:rsidRPr="00706C11" w:rsidRDefault="00033115" w:rsidP="00033115">
      <w:pPr>
        <w:pStyle w:val="ad"/>
        <w:spacing w:after="0" w:line="360" w:lineRule="auto"/>
        <w:jc w:val="both"/>
        <w:rPr>
          <w:rFonts w:ascii="David" w:eastAsia="Times New Roman" w:hAnsi="David" w:cs="David"/>
          <w:noProof/>
          <w:sz w:val="24"/>
          <w:szCs w:val="24"/>
        </w:rPr>
      </w:pPr>
    </w:p>
    <w:p w:rsidR="00033115" w:rsidRPr="00706C11" w:rsidRDefault="00033115" w:rsidP="00033115">
      <w:pPr>
        <w:pStyle w:val="ad"/>
        <w:numPr>
          <w:ilvl w:val="0"/>
          <w:numId w:val="1"/>
        </w:numPr>
        <w:spacing w:after="0" w:line="360" w:lineRule="auto"/>
        <w:ind w:left="283"/>
        <w:jc w:val="both"/>
        <w:rPr>
          <w:rFonts w:ascii="David" w:hAnsi="David" w:cs="David"/>
          <w:sz w:val="24"/>
          <w:szCs w:val="24"/>
          <w:u w:val="single"/>
          <w:rtl/>
        </w:rPr>
      </w:pPr>
      <w:r w:rsidRPr="00706C11">
        <w:rPr>
          <w:rFonts w:ascii="David" w:hAnsi="David" w:cs="David"/>
          <w:sz w:val="24"/>
          <w:szCs w:val="24"/>
          <w:rtl/>
        </w:rPr>
        <w:t xml:space="preserve">לאור מכלול הטעמים אשר פורטו לעיל, </w:t>
      </w:r>
      <w:r w:rsidRPr="00706C11">
        <w:rPr>
          <w:rFonts w:ascii="David" w:eastAsia="Times New Roman" w:hAnsi="David" w:cs="David"/>
          <w:sz w:val="24"/>
          <w:szCs w:val="24"/>
          <w:rtl/>
        </w:rPr>
        <w:t xml:space="preserve">אני קובעת כי לא הוכח שינוי מהותי בנסיבות. </w:t>
      </w:r>
    </w:p>
    <w:p w:rsidR="00033115" w:rsidRPr="00706C11" w:rsidRDefault="00033115" w:rsidP="00033115">
      <w:pPr>
        <w:pStyle w:val="ad"/>
        <w:spacing w:after="0" w:line="360" w:lineRule="auto"/>
        <w:ind w:left="283"/>
        <w:jc w:val="both"/>
        <w:rPr>
          <w:rFonts w:ascii="David" w:hAnsi="David" w:cs="David"/>
          <w:sz w:val="24"/>
          <w:szCs w:val="24"/>
        </w:rPr>
      </w:pPr>
    </w:p>
    <w:p w:rsidR="00033115" w:rsidRPr="001C1759" w:rsidRDefault="00033115" w:rsidP="00033115">
      <w:pPr>
        <w:pStyle w:val="ad"/>
        <w:numPr>
          <w:ilvl w:val="0"/>
          <w:numId w:val="1"/>
        </w:numPr>
        <w:spacing w:after="0" w:line="360" w:lineRule="auto"/>
        <w:ind w:left="283"/>
        <w:jc w:val="both"/>
        <w:rPr>
          <w:rFonts w:ascii="David" w:hAnsi="David" w:cs="David"/>
          <w:sz w:val="24"/>
          <w:szCs w:val="24"/>
          <w:u w:val="single"/>
        </w:rPr>
      </w:pPr>
      <w:r w:rsidRPr="00706C11">
        <w:rPr>
          <w:rFonts w:ascii="David" w:hAnsi="David" w:cs="David"/>
          <w:sz w:val="24"/>
          <w:szCs w:val="24"/>
          <w:rtl/>
        </w:rPr>
        <w:t xml:space="preserve">אי לכך, על פי הפסיקה, כנסקר לעיל, בכך מסתיים דיוננו, ואין מקום להורות על שינוי שיעור דמי המזונות </w:t>
      </w:r>
      <w:r w:rsidRPr="001C1759">
        <w:rPr>
          <w:rFonts w:ascii="David" w:hAnsi="David" w:cs="David"/>
          <w:sz w:val="24"/>
          <w:szCs w:val="24"/>
          <w:rtl/>
        </w:rPr>
        <w:t>שנקבעו ב</w:t>
      </w:r>
      <w:r w:rsidRPr="001C1759">
        <w:rPr>
          <w:rFonts w:ascii="David" w:hAnsi="David" w:cs="David" w:hint="cs"/>
          <w:sz w:val="24"/>
          <w:szCs w:val="24"/>
          <w:rtl/>
        </w:rPr>
        <w:t>הסכם</w:t>
      </w:r>
      <w:r w:rsidRPr="001C1759">
        <w:rPr>
          <w:rFonts w:ascii="David" w:hAnsi="David" w:cs="David"/>
          <w:sz w:val="24"/>
          <w:szCs w:val="24"/>
          <w:rtl/>
        </w:rPr>
        <w:t>.</w:t>
      </w:r>
    </w:p>
    <w:p w:rsidR="000C1A1F" w:rsidRDefault="000C1A1F" w:rsidP="00033115">
      <w:pPr>
        <w:spacing w:line="360" w:lineRule="auto"/>
        <w:ind w:left="-142"/>
        <w:contextualSpacing/>
        <w:jc w:val="both"/>
        <w:rPr>
          <w:rFonts w:ascii="David" w:hAnsi="David"/>
          <w:b/>
          <w:bCs/>
          <w:u w:val="single"/>
          <w:rtl/>
        </w:rPr>
      </w:pPr>
    </w:p>
    <w:p w:rsidR="000C1A1F" w:rsidRDefault="000C1A1F" w:rsidP="00033115">
      <w:pPr>
        <w:spacing w:line="360" w:lineRule="auto"/>
        <w:ind w:left="-142"/>
        <w:contextualSpacing/>
        <w:jc w:val="both"/>
        <w:rPr>
          <w:rFonts w:ascii="David" w:hAnsi="David"/>
          <w:b/>
          <w:bCs/>
          <w:u w:val="single"/>
          <w:rtl/>
        </w:rPr>
      </w:pPr>
    </w:p>
    <w:p w:rsidR="000C1A1F" w:rsidRDefault="000C1A1F" w:rsidP="00033115">
      <w:pPr>
        <w:spacing w:line="360" w:lineRule="auto"/>
        <w:ind w:left="-142"/>
        <w:contextualSpacing/>
        <w:jc w:val="both"/>
        <w:rPr>
          <w:rFonts w:ascii="David" w:hAnsi="David"/>
          <w:b/>
          <w:bCs/>
          <w:u w:val="single"/>
          <w:rtl/>
        </w:rPr>
      </w:pPr>
    </w:p>
    <w:p w:rsidR="000C1A1F" w:rsidRDefault="000C1A1F" w:rsidP="00033115">
      <w:pPr>
        <w:spacing w:line="360" w:lineRule="auto"/>
        <w:ind w:left="-142"/>
        <w:contextualSpacing/>
        <w:jc w:val="both"/>
        <w:rPr>
          <w:rFonts w:ascii="David" w:hAnsi="David"/>
          <w:b/>
          <w:bCs/>
          <w:u w:val="single"/>
          <w:rtl/>
        </w:rPr>
      </w:pPr>
    </w:p>
    <w:p w:rsidR="00033115" w:rsidRPr="00706C11" w:rsidRDefault="00033115" w:rsidP="00033115">
      <w:pPr>
        <w:spacing w:line="360" w:lineRule="auto"/>
        <w:ind w:left="-142"/>
        <w:contextualSpacing/>
        <w:jc w:val="both"/>
        <w:rPr>
          <w:rFonts w:ascii="David" w:hAnsi="David"/>
          <w:b/>
          <w:bCs/>
          <w:u w:val="single"/>
          <w:rtl/>
        </w:rPr>
      </w:pPr>
      <w:r w:rsidRPr="00706C11">
        <w:rPr>
          <w:rFonts w:ascii="David" w:hAnsi="David"/>
          <w:b/>
          <w:bCs/>
          <w:u w:val="single"/>
          <w:rtl/>
        </w:rPr>
        <w:lastRenderedPageBreak/>
        <w:t>אחרית דבר:</w:t>
      </w:r>
    </w:p>
    <w:p w:rsidR="00033115" w:rsidRPr="00706C11" w:rsidRDefault="00033115" w:rsidP="00033115">
      <w:pPr>
        <w:spacing w:line="360" w:lineRule="auto"/>
        <w:ind w:left="368"/>
        <w:contextualSpacing/>
        <w:jc w:val="both"/>
        <w:rPr>
          <w:rFonts w:ascii="David" w:hAnsi="David"/>
        </w:rPr>
      </w:pPr>
    </w:p>
    <w:p w:rsidR="00033115" w:rsidRPr="00706C11" w:rsidRDefault="00033115" w:rsidP="00033115">
      <w:pPr>
        <w:pStyle w:val="ad"/>
        <w:numPr>
          <w:ilvl w:val="0"/>
          <w:numId w:val="1"/>
        </w:numPr>
        <w:tabs>
          <w:tab w:val="left" w:pos="283"/>
        </w:tabs>
        <w:autoSpaceDE w:val="0"/>
        <w:autoSpaceDN w:val="0"/>
        <w:adjustRightInd w:val="0"/>
        <w:spacing w:after="0" w:line="360" w:lineRule="auto"/>
        <w:ind w:left="283"/>
        <w:jc w:val="both"/>
        <w:rPr>
          <w:rFonts w:ascii="David" w:hAnsi="David" w:cs="David"/>
          <w:sz w:val="24"/>
          <w:szCs w:val="24"/>
          <w:rtl/>
        </w:rPr>
      </w:pPr>
      <w:r w:rsidRPr="00706C11">
        <w:rPr>
          <w:rFonts w:ascii="David" w:hAnsi="David" w:cs="David"/>
          <w:sz w:val="24"/>
          <w:szCs w:val="24"/>
          <w:rtl/>
        </w:rPr>
        <w:t xml:space="preserve">בטרם חתימה ייאמר כי לא נעלמו מעיני טענותיהם הנוספות של הצדדים. ואולם, לא מצאתי לנכון לפרט את מלוא הטענות שהועלו על ידם, שכן לטעמי, די במה שפורט לעיל, כדי לבסס את התוצאה אליה הגעתי. </w:t>
      </w:r>
    </w:p>
    <w:p w:rsidR="00033115" w:rsidRPr="00706C11" w:rsidRDefault="00033115" w:rsidP="00033115">
      <w:pPr>
        <w:pStyle w:val="ad"/>
        <w:spacing w:after="0" w:line="360" w:lineRule="auto"/>
        <w:ind w:left="283"/>
        <w:jc w:val="both"/>
        <w:rPr>
          <w:rFonts w:ascii="David" w:eastAsia="Times New Roman" w:hAnsi="David" w:cs="David"/>
          <w:noProof/>
          <w:sz w:val="24"/>
          <w:szCs w:val="24"/>
          <w:rtl/>
        </w:rPr>
      </w:pPr>
    </w:p>
    <w:p w:rsidR="00033115" w:rsidRPr="00706C11" w:rsidRDefault="00033115" w:rsidP="00033115">
      <w:pPr>
        <w:pStyle w:val="ad"/>
        <w:numPr>
          <w:ilvl w:val="0"/>
          <w:numId w:val="1"/>
        </w:numPr>
        <w:spacing w:after="0" w:line="360" w:lineRule="auto"/>
        <w:ind w:left="283"/>
        <w:jc w:val="both"/>
        <w:rPr>
          <w:rFonts w:ascii="David" w:eastAsia="Times New Roman" w:hAnsi="David" w:cs="David"/>
          <w:noProof/>
          <w:sz w:val="24"/>
          <w:szCs w:val="24"/>
          <w:rtl/>
        </w:rPr>
      </w:pPr>
      <w:r w:rsidRPr="00706C11">
        <w:rPr>
          <w:rFonts w:ascii="David" w:eastAsia="Times New Roman" w:hAnsi="David" w:cs="David"/>
          <w:noProof/>
          <w:sz w:val="24"/>
          <w:szCs w:val="24"/>
          <w:rtl/>
        </w:rPr>
        <w:t>לאור כל האמור והמפורט לעיל, הנני מורה כדלקמן:</w:t>
      </w:r>
    </w:p>
    <w:p w:rsidR="00033115" w:rsidRPr="00706C11" w:rsidRDefault="00033115" w:rsidP="00033115">
      <w:pPr>
        <w:numPr>
          <w:ilvl w:val="0"/>
          <w:numId w:val="5"/>
        </w:numPr>
        <w:spacing w:line="360" w:lineRule="auto"/>
        <w:contextualSpacing/>
        <w:jc w:val="both"/>
        <w:rPr>
          <w:rFonts w:ascii="David" w:hAnsi="David"/>
          <w:rtl/>
        </w:rPr>
      </w:pPr>
      <w:r w:rsidRPr="00706C11">
        <w:rPr>
          <w:rFonts w:ascii="David" w:hAnsi="David"/>
          <w:rtl/>
        </w:rPr>
        <w:t>התביעה להפחתת מזונות- נדחית.</w:t>
      </w:r>
    </w:p>
    <w:p w:rsidR="00033115" w:rsidRPr="00706C11" w:rsidRDefault="00033115" w:rsidP="00033115">
      <w:pPr>
        <w:numPr>
          <w:ilvl w:val="0"/>
          <w:numId w:val="5"/>
        </w:numPr>
        <w:spacing w:line="360" w:lineRule="auto"/>
        <w:contextualSpacing/>
        <w:jc w:val="both"/>
        <w:rPr>
          <w:rFonts w:ascii="David" w:eastAsiaTheme="minorHAnsi" w:hAnsi="David"/>
          <w:noProof w:val="0"/>
        </w:rPr>
      </w:pPr>
      <w:r w:rsidRPr="00706C11">
        <w:rPr>
          <w:rFonts w:ascii="David" w:hAnsi="David"/>
          <w:rtl/>
        </w:rPr>
        <w:t>לנוכח מצבו הכלכלי הנטען של האב, כמו גם ייצוגו על ידי עו"ד מטעם הלשכה לסיוע משפטי, אי</w:t>
      </w:r>
      <w:r>
        <w:rPr>
          <w:rFonts w:ascii="David" w:hAnsi="David" w:hint="cs"/>
          <w:rtl/>
        </w:rPr>
        <w:t>נ</w:t>
      </w:r>
      <w:r>
        <w:rPr>
          <w:rFonts w:ascii="David" w:hAnsi="David"/>
          <w:rtl/>
        </w:rPr>
        <w:t>ני</w:t>
      </w:r>
      <w:r>
        <w:rPr>
          <w:rFonts w:ascii="David" w:hAnsi="David" w:hint="cs"/>
          <w:rtl/>
        </w:rPr>
        <w:t xml:space="preserve"> עושה צו ל</w:t>
      </w:r>
      <w:r w:rsidRPr="00706C11">
        <w:rPr>
          <w:rFonts w:ascii="David" w:hAnsi="David"/>
          <w:rtl/>
        </w:rPr>
        <w:t>הוצאות משפט.</w:t>
      </w:r>
    </w:p>
    <w:p w:rsidR="00033115" w:rsidRPr="00706C11" w:rsidRDefault="00033115" w:rsidP="00033115">
      <w:pPr>
        <w:pStyle w:val="ad"/>
        <w:spacing w:after="0" w:line="360" w:lineRule="auto"/>
        <w:jc w:val="both"/>
        <w:rPr>
          <w:rFonts w:ascii="David" w:eastAsia="Times New Roman" w:hAnsi="David" w:cs="David"/>
          <w:sz w:val="24"/>
          <w:szCs w:val="24"/>
        </w:rPr>
      </w:pPr>
    </w:p>
    <w:p w:rsidR="00033115" w:rsidRPr="00706C11" w:rsidRDefault="00033115" w:rsidP="00033115">
      <w:pPr>
        <w:spacing w:line="360" w:lineRule="auto"/>
        <w:jc w:val="both"/>
        <w:rPr>
          <w:rFonts w:ascii="David" w:eastAsiaTheme="minorHAnsi" w:hAnsi="David"/>
          <w:b/>
          <w:bCs/>
          <w:u w:val="single"/>
        </w:rPr>
      </w:pPr>
      <w:r w:rsidRPr="00706C11">
        <w:rPr>
          <w:rFonts w:ascii="David" w:hAnsi="David"/>
          <w:b/>
          <w:bCs/>
          <w:u w:val="single"/>
          <w:rtl/>
        </w:rPr>
        <w:t xml:space="preserve">המזכירות תמציא העתק פסק הדין לב"כ הצדדים ותסגור התיק.  </w:t>
      </w:r>
    </w:p>
    <w:p w:rsidR="00033115" w:rsidRPr="00706C11" w:rsidRDefault="00033115" w:rsidP="00033115">
      <w:pPr>
        <w:spacing w:line="360" w:lineRule="auto"/>
        <w:jc w:val="both"/>
        <w:rPr>
          <w:rFonts w:ascii="David" w:hAnsi="David"/>
          <w:b/>
          <w:bCs/>
          <w:u w:val="single"/>
        </w:rPr>
      </w:pPr>
    </w:p>
    <w:p w:rsidR="00033115" w:rsidRDefault="00033115" w:rsidP="00033115">
      <w:pPr>
        <w:spacing w:line="360" w:lineRule="auto"/>
        <w:jc w:val="both"/>
        <w:rPr>
          <w:rFonts w:ascii="Arial" w:hAnsi="Arial"/>
          <w:noProof w:val="0"/>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845438649"/>
          <w:text w:multiLine="1"/>
        </w:sdtPr>
        <w:sdtEndPr/>
        <w:sdtContent>
          <w:r>
            <w:rPr>
              <w:rFonts w:ascii="Arial" w:hAnsi="Arial"/>
              <w:noProof w:val="0"/>
              <w:rtl/>
            </w:rPr>
            <w:t>כ"ה אייר תשפ"ד</w:t>
          </w:r>
        </w:sdtContent>
      </w:sdt>
      <w:r>
        <w:rPr>
          <w:rFonts w:ascii="Arial" w:hAnsi="Arial"/>
          <w:noProof w:val="0"/>
          <w:rtl/>
        </w:rPr>
        <w:t xml:space="preserve">, </w:t>
      </w:r>
      <w:sdt>
        <w:sdtPr>
          <w:rPr>
            <w:rtl/>
          </w:rPr>
          <w:alias w:val="1456"/>
          <w:tag w:val="1456"/>
          <w:id w:val="-2061860040"/>
          <w:text w:multiLine="1"/>
        </w:sdtPr>
        <w:sdtEndPr/>
        <w:sdtContent>
          <w:r>
            <w:rPr>
              <w:rFonts w:ascii="Arial" w:hAnsi="Arial"/>
              <w:noProof w:val="0"/>
              <w:rtl/>
            </w:rPr>
            <w:t>02 יוני 2024</w:t>
          </w:r>
        </w:sdtContent>
      </w:sdt>
      <w:r>
        <w:rPr>
          <w:rFonts w:ascii="Arial" w:hAnsi="Arial"/>
          <w:noProof w:val="0"/>
          <w:rtl/>
        </w:rPr>
        <w:t>, בהעדר הצדדים.</w:t>
      </w:r>
    </w:p>
    <w:p w:rsidR="00033115" w:rsidRPr="00766C97" w:rsidRDefault="00033115" w:rsidP="00033115">
      <w:pPr>
        <w:spacing w:line="360" w:lineRule="auto"/>
        <w:ind w:left="-142"/>
        <w:jc w:val="both"/>
        <w:rPr>
          <w:rFonts w:ascii="David" w:eastAsiaTheme="minorHAnsi" w:hAnsi="David"/>
          <w:rtl/>
        </w:rPr>
      </w:pPr>
    </w:p>
    <w:p w:rsidR="00033115" w:rsidRDefault="00033115" w:rsidP="00033115">
      <w:pPr>
        <w:spacing w:line="360" w:lineRule="auto"/>
        <w:jc w:val="both"/>
        <w:rPr>
          <w:rFonts w:ascii="David" w:hAnsi="David"/>
          <w:rtl/>
        </w:rPr>
      </w:pPr>
    </w:p>
    <w:p w:rsidR="00694556" w:rsidRPr="00A13AE3" w:rsidRDefault="00033115" w:rsidP="00033115">
      <w:pPr>
        <w:spacing w:line="360" w:lineRule="auto"/>
        <w:jc w:val="both"/>
        <w:rPr>
          <w:rFonts w:ascii="David" w:hAnsi="David"/>
          <w:rtl/>
        </w:rPr>
      </w:pPr>
      <w:r>
        <w:rPr>
          <w:rFonts w:ascii="David" w:hAnsi="David"/>
          <w:rtl/>
        </w:rPr>
        <w:t xml:space="preserve">                                                                 </w:t>
      </w:r>
      <w:r>
        <w:rPr>
          <w:rFonts w:ascii="David" w:hAnsi="David"/>
        </w:rPr>
        <w:drawing>
          <wp:inline distT="0" distB="0" distL="0" distR="0" wp14:anchorId="15CBBAC0" wp14:editId="43C81C03">
            <wp:extent cx="1971675" cy="11811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A13AE3" w:rsidSect="0090389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1F5" w:rsidRDefault="008311F5">
      <w:r>
        <w:separator/>
      </w:r>
    </w:p>
  </w:endnote>
  <w:endnote w:type="continuationSeparator" w:id="0">
    <w:p w:rsidR="008311F5" w:rsidRDefault="0083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09C" w:rsidRDefault="00E110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91AC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91AC5">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09C" w:rsidRDefault="00E1109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1F5" w:rsidRDefault="008311F5">
      <w:r>
        <w:separator/>
      </w:r>
    </w:p>
  </w:footnote>
  <w:footnote w:type="continuationSeparator" w:id="0">
    <w:p w:rsidR="008311F5" w:rsidRDefault="0083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09C" w:rsidRDefault="00E1109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311F5" w:rsidP="009641C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14089-12-20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641CF">
                <w:rPr>
                  <w:rFonts w:hint="cs"/>
                  <w:b/>
                  <w:bCs/>
                  <w:noProof w:val="0"/>
                  <w:sz w:val="26"/>
                  <w:szCs w:val="26"/>
                </w:rPr>
                <w:t>XXX</w:t>
              </w:r>
              <w:r w:rsidR="00FB3C14">
                <w:rPr>
                  <w:b/>
                  <w:bCs/>
                  <w:noProof w:val="0"/>
                  <w:sz w:val="26"/>
                  <w:szCs w:val="26"/>
                  <w:rtl/>
                </w:rPr>
                <w:t xml:space="preserve"> נ' </w:t>
              </w:r>
              <w:r w:rsidR="009641CF">
                <w:rPr>
                  <w:rFonts w:hint="cs"/>
                  <w:b/>
                  <w:bCs/>
                  <w:noProof w:val="0"/>
                  <w:sz w:val="26"/>
                  <w:szCs w:val="26"/>
                </w:rPr>
                <w:t>XXX</w:t>
              </w:r>
            </w:sdtContent>
          </w:sdt>
        </w:p>
        <w:p w:rsidR="00694556" w:rsidRPr="00957C90" w:rsidRDefault="00694556">
          <w:pPr>
            <w:rPr>
              <w:b/>
              <w:bCs/>
              <w:noProof w:val="0"/>
              <w:sz w:val="2"/>
              <w:szCs w:val="2"/>
              <w:rtl/>
            </w:rPr>
          </w:pPr>
        </w:p>
        <w:p w:rsidR="00957C90" w:rsidRPr="00957C90" w:rsidRDefault="00957C90" w:rsidP="009641CF">
          <w:pPr>
            <w:rPr>
              <w:b/>
              <w:bCs/>
              <w:noProof w:val="0"/>
              <w:sz w:val="26"/>
              <w:szCs w:val="26"/>
              <w:rtl/>
            </w:rPr>
          </w:pPr>
          <w:r w:rsidRPr="00957C90">
            <w:rPr>
              <w:rFonts w:hint="cs"/>
              <w:b/>
              <w:bCs/>
              <w:noProof w:val="0"/>
              <w:sz w:val="26"/>
              <w:szCs w:val="26"/>
              <w:rtl/>
            </w:rPr>
            <w:t xml:space="preserve"> </w:t>
          </w:r>
          <w:r w:rsidR="005C7EC6">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09C" w:rsidRDefault="00E1109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F53C6"/>
    <w:multiLevelType w:val="hybridMultilevel"/>
    <w:tmpl w:val="1F7E8520"/>
    <w:lvl w:ilvl="0" w:tplc="BDA4AE24">
      <w:start w:val="1"/>
      <w:numFmt w:val="hebrew1"/>
      <w:lvlText w:val="%1."/>
      <w:lvlJc w:val="left"/>
      <w:pPr>
        <w:ind w:left="521" w:hanging="360"/>
      </w:pPr>
    </w:lvl>
    <w:lvl w:ilvl="1" w:tplc="04090019">
      <w:start w:val="1"/>
      <w:numFmt w:val="lowerLetter"/>
      <w:lvlText w:val="%2."/>
      <w:lvlJc w:val="left"/>
      <w:pPr>
        <w:ind w:left="1241" w:hanging="360"/>
      </w:pPr>
    </w:lvl>
    <w:lvl w:ilvl="2" w:tplc="0409001B">
      <w:start w:val="1"/>
      <w:numFmt w:val="lowerRoman"/>
      <w:lvlText w:val="%3."/>
      <w:lvlJc w:val="right"/>
      <w:pPr>
        <w:ind w:left="1961" w:hanging="180"/>
      </w:pPr>
    </w:lvl>
    <w:lvl w:ilvl="3" w:tplc="0409000F">
      <w:start w:val="1"/>
      <w:numFmt w:val="decimal"/>
      <w:lvlText w:val="%4."/>
      <w:lvlJc w:val="left"/>
      <w:pPr>
        <w:ind w:left="2681" w:hanging="360"/>
      </w:pPr>
    </w:lvl>
    <w:lvl w:ilvl="4" w:tplc="04090019">
      <w:start w:val="1"/>
      <w:numFmt w:val="lowerLetter"/>
      <w:lvlText w:val="%5."/>
      <w:lvlJc w:val="left"/>
      <w:pPr>
        <w:ind w:left="3401" w:hanging="360"/>
      </w:pPr>
    </w:lvl>
    <w:lvl w:ilvl="5" w:tplc="0409001B">
      <w:start w:val="1"/>
      <w:numFmt w:val="lowerRoman"/>
      <w:lvlText w:val="%6."/>
      <w:lvlJc w:val="right"/>
      <w:pPr>
        <w:ind w:left="4121" w:hanging="180"/>
      </w:pPr>
    </w:lvl>
    <w:lvl w:ilvl="6" w:tplc="0409000F">
      <w:start w:val="1"/>
      <w:numFmt w:val="decimal"/>
      <w:lvlText w:val="%7."/>
      <w:lvlJc w:val="left"/>
      <w:pPr>
        <w:ind w:left="4841" w:hanging="360"/>
      </w:pPr>
    </w:lvl>
    <w:lvl w:ilvl="7" w:tplc="04090019">
      <w:start w:val="1"/>
      <w:numFmt w:val="lowerLetter"/>
      <w:lvlText w:val="%8."/>
      <w:lvlJc w:val="left"/>
      <w:pPr>
        <w:ind w:left="5561" w:hanging="360"/>
      </w:pPr>
    </w:lvl>
    <w:lvl w:ilvl="8" w:tplc="0409001B">
      <w:start w:val="1"/>
      <w:numFmt w:val="lowerRoman"/>
      <w:lvlText w:val="%9."/>
      <w:lvlJc w:val="right"/>
      <w:pPr>
        <w:ind w:left="6281" w:hanging="180"/>
      </w:pPr>
    </w:lvl>
  </w:abstractNum>
  <w:abstractNum w:abstractNumId="1" w15:restartNumberingAfterBreak="0">
    <w:nsid w:val="10791805"/>
    <w:multiLevelType w:val="hybridMultilevel"/>
    <w:tmpl w:val="669607A0"/>
    <w:lvl w:ilvl="0" w:tplc="3A4AAC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3183915"/>
    <w:multiLevelType w:val="hybridMultilevel"/>
    <w:tmpl w:val="BDE6C8F0"/>
    <w:lvl w:ilvl="0" w:tplc="33EE8D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961164"/>
    <w:multiLevelType w:val="hybridMultilevel"/>
    <w:tmpl w:val="636E0DEC"/>
    <w:lvl w:ilvl="0" w:tplc="D40EB104">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15:restartNumberingAfterBreak="0">
    <w:nsid w:val="3C827B06"/>
    <w:multiLevelType w:val="hybridMultilevel"/>
    <w:tmpl w:val="235269AE"/>
    <w:lvl w:ilvl="0" w:tplc="456E0FA0">
      <w:start w:val="1"/>
      <w:numFmt w:val="decimal"/>
      <w:lvlText w:val="%1."/>
      <w:lvlJc w:val="left"/>
      <w:pPr>
        <w:ind w:left="161" w:hanging="360"/>
      </w:pPr>
    </w:lvl>
    <w:lvl w:ilvl="1" w:tplc="04090019">
      <w:start w:val="1"/>
      <w:numFmt w:val="lowerLetter"/>
      <w:lvlText w:val="%2."/>
      <w:lvlJc w:val="left"/>
      <w:pPr>
        <w:ind w:left="881" w:hanging="360"/>
      </w:pPr>
    </w:lvl>
    <w:lvl w:ilvl="2" w:tplc="0409001B">
      <w:start w:val="1"/>
      <w:numFmt w:val="lowerRoman"/>
      <w:lvlText w:val="%3."/>
      <w:lvlJc w:val="right"/>
      <w:pPr>
        <w:ind w:left="1601" w:hanging="180"/>
      </w:pPr>
    </w:lvl>
    <w:lvl w:ilvl="3" w:tplc="0409000F">
      <w:start w:val="1"/>
      <w:numFmt w:val="decimal"/>
      <w:lvlText w:val="%4."/>
      <w:lvlJc w:val="left"/>
      <w:pPr>
        <w:ind w:left="2321" w:hanging="360"/>
      </w:pPr>
    </w:lvl>
    <w:lvl w:ilvl="4" w:tplc="04090019">
      <w:start w:val="1"/>
      <w:numFmt w:val="lowerLetter"/>
      <w:lvlText w:val="%5."/>
      <w:lvlJc w:val="left"/>
      <w:pPr>
        <w:ind w:left="3041" w:hanging="360"/>
      </w:pPr>
    </w:lvl>
    <w:lvl w:ilvl="5" w:tplc="0409001B">
      <w:start w:val="1"/>
      <w:numFmt w:val="lowerRoman"/>
      <w:lvlText w:val="%6."/>
      <w:lvlJc w:val="right"/>
      <w:pPr>
        <w:ind w:left="3761" w:hanging="180"/>
      </w:pPr>
    </w:lvl>
    <w:lvl w:ilvl="6" w:tplc="0409000F">
      <w:start w:val="1"/>
      <w:numFmt w:val="decimal"/>
      <w:lvlText w:val="%7."/>
      <w:lvlJc w:val="left"/>
      <w:pPr>
        <w:ind w:left="4481" w:hanging="360"/>
      </w:pPr>
    </w:lvl>
    <w:lvl w:ilvl="7" w:tplc="04090019">
      <w:start w:val="1"/>
      <w:numFmt w:val="lowerLetter"/>
      <w:lvlText w:val="%8."/>
      <w:lvlJc w:val="left"/>
      <w:pPr>
        <w:ind w:left="5201" w:hanging="360"/>
      </w:pPr>
    </w:lvl>
    <w:lvl w:ilvl="8" w:tplc="0409001B">
      <w:start w:val="1"/>
      <w:numFmt w:val="lowerRoman"/>
      <w:lvlText w:val="%9."/>
      <w:lvlJc w:val="right"/>
      <w:pPr>
        <w:ind w:left="5921"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292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29263&amp;lt;/CaseID&amp;gt;_x000d__x000a_        &amp;lt;CaseMonth&amp;gt;12&amp;lt;/CaseMonth&amp;gt;_x000d__x000a_        &amp;lt;CaseYear&amp;gt;2020&amp;lt;/CaseYear&amp;gt;_x000d__x000a_        &amp;lt;CaseNumber&amp;gt;14089&amp;lt;/CaseNumber&amp;gt;_x000d__x000a_        &amp;lt;NumeratorGroupID&amp;gt;1&amp;lt;/NumeratorGroupID&amp;gt;_x000d__x000a_        &amp;lt;CaseName&amp;gt;פילדרמן נ&amp;#39; פילדרמן&amp;lt;/CaseName&amp;gt;_x000d__x000a_        &amp;lt;CourtID&amp;gt;26&amp;lt;/CourtID&amp;gt;_x000d__x000a_        &amp;lt;CaseTypeID&amp;gt;10262&amp;lt;/CaseTypeID&amp;gt;_x000d__x000a_        &amp;lt;CaseInterestID&amp;gt;1011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089-12-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07T10: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שוחחתי בטלפון עם ב&amp;quot;כ המבקש ולטענתו קיים י&amp;quot;ס סגור ברבני._x000d__x000a_הסברתי לו כי עליו להגיש בדחיפות טופס 4 המצהיר על כך._x000d__x000a__x000d__x000a_ליז_x000d__x000a_7.12.20&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29263&amp;lt;/CaseID&amp;gt;_x000d__x000a_        &amp;lt;CaseMonth&amp;gt;12&amp;lt;/CaseMonth&amp;gt;_x000d__x000a_        &amp;lt;CaseYear&amp;gt;2020&amp;lt;/CaseYear&amp;gt;_x000d__x000a_        &amp;lt;CaseNumber&amp;gt;14089&amp;lt;/CaseNumber&amp;gt;_x000d__x000a_        &amp;lt;NumeratorGroupID&amp;gt;1&amp;lt;/NumeratorGroupID&amp;gt;_x000d__x000a_        &amp;lt;CaseName&amp;gt;פילדרמן נ&amp;#39; פילדרמן&amp;lt;/CaseName&amp;gt;_x000d__x000a_        &amp;lt;CourtID&amp;gt;26&amp;lt;/CourtID&amp;gt;_x000d__x000a_        &amp;lt;CaseTypeID&amp;gt;10262&amp;lt;/CaseTypeID&amp;gt;_x000d__x000a_        &amp;lt;CaseInterestID&amp;gt;10118&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089-12-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0-12-07T10: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שוחחתי בטלפון עם ב&amp;quot;כ המבקש ולטענתו קיים י&amp;quot;ס סגור ברבני._x000d__x000a_הסברתי לו כי עליו להגיש בדחיפות טופס 4 המצהיר על כך._x000d__x000a__x000d__x000a_ליז_x000d__x000a_7.12.20&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91008&amp;lt;/DecisionID&amp;gt;_x000d__x000a_        &amp;lt;DecisionName&amp;gt;פסק דין  שניתנה ע&amp;quot;י  שושנה ברגר&amp;lt;/DecisionName&amp;gt;_x000d__x000a_        &amp;lt;DecisionStatusID&amp;gt;1&amp;lt;/DecisionStatusID&amp;gt;_x000d__x000a_        &amp;lt;DecisionStatusChangeDate&amp;gt;2024-06-02T12:02:26.913+03:00&amp;lt;/DecisionStatusChangeDate&amp;gt;_x000d__x000a_        &amp;lt;DecisionSignatureDate&amp;gt;2024-06-02T11:56:37.933+03:00&amp;lt;/DecisionSignatureDate&amp;gt;_x000d__x000a_        &amp;lt;DecisionSignatureUserID&amp;gt;057920175@GOV.IL&amp;lt;/DecisionSignatureUserID&amp;gt;_x000d__x000a_        &amp;lt;DecisionCreateDate&amp;gt;2024-05-27T12:34:08.467+03:00&amp;lt;/DecisionCreateDate&amp;gt;_x000d__x000a_        &amp;lt;DecisionChangeDate&amp;gt;2024-06-02T12:02:26.93+03:00&amp;lt;/DecisionChangeDate&amp;gt;_x000d__x000a_        &amp;lt;DecisionChangeUserID&amp;gt;0579201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14507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פסק דין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1891008&amp;lt;/DecisionID&amp;gt;_x000d__x000a_        &amp;lt;CaseID&amp;gt;77929263&amp;lt;/CaseID&amp;gt;_x000d__x000a_        &amp;lt;IsOriginal&amp;gt;true&amp;lt;/IsOriginal&amp;gt;_x000d__x000a_        &amp;lt;IsDeleted&amp;gt;false&amp;lt;/IsDeleted&amp;gt;_x000d__x000a_        &amp;lt;CaseName&amp;gt;פילדרמן נ&amp;#39; פילדרמן&amp;lt;/CaseName&amp;gt;_x000d__x000a_        &amp;lt;CaseDisplayIdentifier&amp;gt;14089-12-20 תלה&amp;quot;מ&amp;lt;/CaseDisplayIdentifier&amp;gt;_x000d__x000a_      &amp;lt;/dt_DecisionCase&amp;gt;_x000d__x000a_    &amp;lt;/DecisionDS&amp;gt;_x000d__x000a_  &amp;lt;/diffgr:diffgram&amp;gt;_x000d__x000a_&amp;lt;/DecisionDS&amp;gt;"/>
    <w:docVar w:name="DecisionID" w:val="151891008"/>
    <w:docVar w:name="WordClientAssemblyName" w:val="NGCS.Decision.ClientWordBL"/>
    <w:docVar w:name="WordClientClassName" w:val="NGCS.Decision.ClientWordBL.DecisionClient"/>
  </w:docVars>
  <w:rsids>
    <w:rsidRoot w:val="00694556"/>
    <w:rsid w:val="00005C8B"/>
    <w:rsid w:val="000146C2"/>
    <w:rsid w:val="00016C35"/>
    <w:rsid w:val="000258FD"/>
    <w:rsid w:val="00033115"/>
    <w:rsid w:val="000564AB"/>
    <w:rsid w:val="000C1A1F"/>
    <w:rsid w:val="000D4A02"/>
    <w:rsid w:val="001072A9"/>
    <w:rsid w:val="00121F97"/>
    <w:rsid w:val="001277D7"/>
    <w:rsid w:val="00132017"/>
    <w:rsid w:val="0014234E"/>
    <w:rsid w:val="00145A87"/>
    <w:rsid w:val="001C1759"/>
    <w:rsid w:val="001C4003"/>
    <w:rsid w:val="001F5474"/>
    <w:rsid w:val="002352F7"/>
    <w:rsid w:val="0027277D"/>
    <w:rsid w:val="00291AC5"/>
    <w:rsid w:val="002B2702"/>
    <w:rsid w:val="0034661A"/>
    <w:rsid w:val="00381D3A"/>
    <w:rsid w:val="003823DA"/>
    <w:rsid w:val="003B55CF"/>
    <w:rsid w:val="003D77F4"/>
    <w:rsid w:val="00420197"/>
    <w:rsid w:val="0043595F"/>
    <w:rsid w:val="004426D1"/>
    <w:rsid w:val="00457B94"/>
    <w:rsid w:val="0047645A"/>
    <w:rsid w:val="004D2CB9"/>
    <w:rsid w:val="004D49A3"/>
    <w:rsid w:val="004D50AC"/>
    <w:rsid w:val="004E6E3C"/>
    <w:rsid w:val="005124F1"/>
    <w:rsid w:val="00530BAD"/>
    <w:rsid w:val="00541598"/>
    <w:rsid w:val="00547DB7"/>
    <w:rsid w:val="00557CD6"/>
    <w:rsid w:val="00567324"/>
    <w:rsid w:val="00577502"/>
    <w:rsid w:val="005B0F49"/>
    <w:rsid w:val="005C7EC6"/>
    <w:rsid w:val="005D4BDB"/>
    <w:rsid w:val="00622BAA"/>
    <w:rsid w:val="00625C89"/>
    <w:rsid w:val="00633C4F"/>
    <w:rsid w:val="0066059E"/>
    <w:rsid w:val="00671BD5"/>
    <w:rsid w:val="006805C1"/>
    <w:rsid w:val="006816EC"/>
    <w:rsid w:val="00694556"/>
    <w:rsid w:val="006E1A53"/>
    <w:rsid w:val="007056AA"/>
    <w:rsid w:val="00706C11"/>
    <w:rsid w:val="0073720A"/>
    <w:rsid w:val="0073789D"/>
    <w:rsid w:val="00744F41"/>
    <w:rsid w:val="007477EA"/>
    <w:rsid w:val="00766C97"/>
    <w:rsid w:val="007A24FE"/>
    <w:rsid w:val="007A35AA"/>
    <w:rsid w:val="007A3F65"/>
    <w:rsid w:val="007F1048"/>
    <w:rsid w:val="007F3768"/>
    <w:rsid w:val="00820005"/>
    <w:rsid w:val="008311F5"/>
    <w:rsid w:val="00835239"/>
    <w:rsid w:val="00846D27"/>
    <w:rsid w:val="008610A7"/>
    <w:rsid w:val="008B1719"/>
    <w:rsid w:val="008D370E"/>
    <w:rsid w:val="008E1332"/>
    <w:rsid w:val="00901D07"/>
    <w:rsid w:val="00903896"/>
    <w:rsid w:val="0091126A"/>
    <w:rsid w:val="00927813"/>
    <w:rsid w:val="00944D13"/>
    <w:rsid w:val="00955CF2"/>
    <w:rsid w:val="00957C90"/>
    <w:rsid w:val="009641CF"/>
    <w:rsid w:val="0098799B"/>
    <w:rsid w:val="009B70F6"/>
    <w:rsid w:val="009C358E"/>
    <w:rsid w:val="009E0263"/>
    <w:rsid w:val="00A13AE3"/>
    <w:rsid w:val="00A267CF"/>
    <w:rsid w:val="00A30193"/>
    <w:rsid w:val="00A342BD"/>
    <w:rsid w:val="00A43458"/>
    <w:rsid w:val="00A96794"/>
    <w:rsid w:val="00AC4E19"/>
    <w:rsid w:val="00AF1ED6"/>
    <w:rsid w:val="00B32C61"/>
    <w:rsid w:val="00B368FE"/>
    <w:rsid w:val="00B60127"/>
    <w:rsid w:val="00B80CBD"/>
    <w:rsid w:val="00BC3369"/>
    <w:rsid w:val="00BC3798"/>
    <w:rsid w:val="00BF77EE"/>
    <w:rsid w:val="00C32E0F"/>
    <w:rsid w:val="00C42BF9"/>
    <w:rsid w:val="00C710A8"/>
    <w:rsid w:val="00C83E56"/>
    <w:rsid w:val="00CC63CE"/>
    <w:rsid w:val="00D07775"/>
    <w:rsid w:val="00D319B3"/>
    <w:rsid w:val="00D36A71"/>
    <w:rsid w:val="00D53924"/>
    <w:rsid w:val="00D60849"/>
    <w:rsid w:val="00D863D6"/>
    <w:rsid w:val="00D957A1"/>
    <w:rsid w:val="00D96D8C"/>
    <w:rsid w:val="00DA3895"/>
    <w:rsid w:val="00DA755B"/>
    <w:rsid w:val="00DA7984"/>
    <w:rsid w:val="00DD337E"/>
    <w:rsid w:val="00DD34D3"/>
    <w:rsid w:val="00E00B6F"/>
    <w:rsid w:val="00E1109C"/>
    <w:rsid w:val="00E44DDF"/>
    <w:rsid w:val="00E54642"/>
    <w:rsid w:val="00E97908"/>
    <w:rsid w:val="00EE0B64"/>
    <w:rsid w:val="00EF3ED0"/>
    <w:rsid w:val="00F17E56"/>
    <w:rsid w:val="00F769DD"/>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A13AE3"/>
    <w:rPr>
      <w:color w:val="0000FF" w:themeColor="hyperlink"/>
      <w:u w:val="single"/>
    </w:rPr>
  </w:style>
  <w:style w:type="paragraph" w:styleId="ad">
    <w:name w:val="List Paragraph"/>
    <w:basedOn w:val="a"/>
    <w:uiPriority w:val="34"/>
    <w:qFormat/>
    <w:rsid w:val="00A13AE3"/>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49313">
      <w:bodyDiv w:val="1"/>
      <w:marLeft w:val="0"/>
      <w:marRight w:val="0"/>
      <w:marTop w:val="0"/>
      <w:marBottom w:val="0"/>
      <w:divBdr>
        <w:top w:val="none" w:sz="0" w:space="0" w:color="auto"/>
        <w:left w:val="none" w:sz="0" w:space="0" w:color="auto"/>
        <w:bottom w:val="none" w:sz="0" w:space="0" w:color="auto"/>
        <w:right w:val="none" w:sz="0" w:space="0" w:color="auto"/>
      </w:divBdr>
    </w:div>
    <w:div w:id="92460521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7931121"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nevo.co.il/case/17923221" TargetMode="Externa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20454"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hyperlink" Target="http://www.nevo.co.il/case/17936671"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nevo.co.il/case/20033485"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אורי פילדרמן (קטין)</FullName>
        <FirstName>אורי</FirstName>
        <LastName>פילדרמן</LastName>
        <PartyPropertyID>2</PartyPropertyID>
        <PartyPropertyName/>
        <AuthenticationTypeAndNumber>ת"ז </AuthenticationTypeAndNumber>
        <RepresentatedOrRepresentativesNames/>
        <RepresentatedOrRepresentativesCount>0</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219738802</CasePartyID>
        <PartyTypeID>3</PartyTypeID>
        <ActivityStatusID>1</ActivityStatusID>
        <LegalEntityID>79411506</LegalEntityID>
        <CaseLegalEntityID>113372712</CaseLegalEntityID>
        <AssistantRoleID>33</AssistantRoleID>
        <AuthenticationTypeID>1</AuthenticationTypeID>
        <AuthenticationTypeName>ת"ז</AuthenticationTypeName>
        <IsMainPartyType>true</IsMainPartyType>
        <CaseDisplayIdentifier>14089-12-20</CaseDisplayIdentifier>
        <CaseTypeID>10262</CaseTypeID>
        <CaseTypeName>תביעה לאחר הסדר התדיינויות במשפחה (תלה"מ)</CaseTypeName>
        <CaseName>פילדרמן נ' פילדרמן</CaseName>
        <FullAddress/>
        <MotionID>0</MotionID>
        <CasePleaID>0</CasePleaID>
        <BirthDate>2016-02-22T00:00:00+02:00</BirthDate>
        <LinkedCaseID>0</LinkedCaseID>
        <PartyID>1</PartyID>
        <CasePartyCategoryID>2</CasePartyCategoryID>
        <PleaTypeID>4</PleaTypeID>
        <GroupPartyAlias/>
        <IsConverted>false</IsConverted>
        <LegalEntityNameID>90608944</LegalEntityNameID>
        <RepresentatedNamesOfAssistant/>
        <LegalEntityTypeID>1</LegalEntityTypeID>
        <IsVerdictExists>false</IsVerdictExists>
        <IsAsirAzir>false</IsAsirAzir>
        <IsPublicationProhibited>false</IsPublicationProhibited>
        <PublicationProhibitedFullName>אורי פילדרמן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גיא אופיר</FullName>
        <FirstName>גיא</FirstName>
        <LastName>אופיר</LastName>
        <PartyPropertyName/>
        <AuthenticationTypeAndNumber>מ.ר. 29382</AuthenticationTypeAndNumber>
        <RepresentatedOrRepresentativesNames>מעין פילדרמן</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223321799</CasePartyID>
        <PartyTypeID>2</PartyTypeID>
        <ActivityStatusID>1</ActivityStatusID>
        <PartyAliasID>21</PartyAliasID>
        <PartyAliasName>בא כוח נתבעים</PartyAliasName>
        <LegalEntityID>388164</LegalEntityID>
        <CaseLegalEntityID>114388317</CaseLegalEntityID>
        <AuthenticationTypeID>4</AuthenticationTypeID>
        <AuthenticationTypeName>מ.ר.</AuthenticationTypeName>
        <LegalEntityNumber>29382</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שד' ירושלים 18 קריית ביאליק </FullAddress>
        <EmailAddress>office@guyofir-law.co.il</EmailAddress>
        <MotionID>0</MotionID>
        <CasePleaID>0</CasePleaID>
        <LinkedCaseID>0</LinkedCaseID>
        <PartyID>2</PartyID>
        <CasePartyCategoryID>2</CasePartyCategoryID>
        <LegalEntityAddressID>83958303</LegalEntityAddressID>
        <LegalEntityEmailAddressID>68234059</LegalEntityEmailAddressID>
        <PleaTypeID>4</PleaTypeID>
        <LawyerOfficeName>משרד עו"ד: גיא אופיר-חברה לעריכת דין ויעוץ משפטי</LawyerOfficeName>
        <LawyerOfficeID>428808</LawyerOfficeID>
        <GroupPartyAlias/>
        <IsConverted>false</IsConverted>
        <LegalEntityNameID>9148</LegalEntityNameID>
        <RepresentatedNamesOfAssistant/>
        <LegalEntityTypeID>4</LegalEntityTypeID>
        <IsVerdictExists>false</IsVerdictExists>
        <IsAsirAzir>false</IsAsirAzir>
        <IsPublicationProhibited>false</IsPublicationProhibited>
        <PublicationProhibitedFullName>גיא אופיר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עידן פילדרמן</FullName>
        <FirstName>עידן</FirstName>
        <LastName>פילדרמן</LastName>
        <PartyPropertyName/>
        <AuthenticationTypeAndNumber>ת"ז 039604749</AuthenticationTypeAndNumber>
        <RepresentatedOrRepresentativesNames>עדיאל ברוך</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219738429</CasePartyID>
        <PartyTypeID>1</PartyTypeID>
        <ActivityStatusID>1</ActivityStatusID>
        <PartyAliasID>1</PartyAliasID>
        <PartyAliasName>תובע</PartyAliasName>
        <OrdinalNumber>1</OrdinalNumber>
        <LegalEntityID>15789271</LegalEntityID>
        <CaseLegalEntityID>113372592</CaseLegalEntityID>
        <AuthenticationTypeID>1</AuthenticationTypeID>
        <AuthenticationTypeName>ת"ז</AuthenticationTypeName>
        <LegalEntityNumber>039604749</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
        <MotionID>0</MotionID>
        <CasePleaID>0</CasePleaID>
        <BirthDate>1984-10-06T00:00:00+02:00</BirthDate>
        <FatherName>משה     </FatherName>
        <LinkedCaseID>0</LinkedCaseID>
        <PartyID>1</PartyID>
        <CasePartyCategoryID>2</CasePartyCategoryID>
        <PleaTypeID>4</PleaTypeID>
        <GroupPartyAlias>תובעים</GroupPartyAlias>
        <IsConverted>false</IsConverted>
        <LegalEntityRegisteredNameID>505730</LegalEntityRegisteredNameID>
        <LegalEntityNameID>90608892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עידן פילדרמן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עדיאל ברוך</FullName>
        <FirstName>עדיאל</FirstName>
        <LastName>ברוך</LastName>
        <PartyPropertyName/>
        <AuthenticationTypeAndNumber>מ.ר. 56195</AuthenticationTypeAndNumber>
        <RepresentatedOrRepresentativesNames>עידן פילדרמן</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219738430</CasePartyID>
        <PartyTypeID>2</PartyTypeID>
        <ActivityStatusID>1</ActivityStatusID>
        <PartyAliasID>20</PartyAliasID>
        <PartyAliasName>בא כוח תובעים</PartyAliasName>
        <OrdinalNumber>1</OrdinalNumber>
        <LegalEntityID>71230557</LegalEntityID>
        <CaseLegalEntityID>113372593</CaseLegalEntityID>
        <AuthenticationTypeID>4</AuthenticationTypeID>
        <AuthenticationTypeName>מ.ר.</AuthenticationTypeName>
        <LegalEntityNumber>56195</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שד' פל ים 2 חיפה </FullAddress>
        <EmailAddress>adielbar@gmail.com</EmailAddress>
        <MotionID>0</MotionID>
        <CasePleaID>0</CasePleaID>
        <LinkedCaseID>0</LinkedCaseID>
        <PartyID>1</PartyID>
        <CasePartyCategoryID>2</CasePartyCategoryID>
        <LegalEntityAddressID>77846882</LegalEntityAddressID>
        <LegalEntityEmailAddressID>67889578</LegalEntityEmailAddressID>
        <PleaTypeID>4</PleaTypeID>
        <LawyerOfficeName>משרד עו"ד פייטלוביץ-ברוך</LawyerOfficeName>
        <LawyerOfficeID>71230613</LawyerOfficeID>
        <GroupPartyAlias/>
        <IsConverted>false</IsConverted>
        <LegalEntityNameID>74234640</LegalEntityNameID>
        <RepresentatedNamesOfAssistant/>
        <LegalEntityTypeID>4</LegalEntityTypeID>
        <IsVerdictExists>false</IsVerdictExists>
        <IsAsirAzir>false</IsAsirAzir>
        <IsPublicationProhibited>false</IsPublicationProhibited>
        <PublicationProhibitedFullName>עדיאל ברוך</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מעין פילדרמן</FullName>
        <FirstName>מעיין</FirstName>
        <LastName>דהן</LastName>
        <PartyPropertyName/>
        <AuthenticationTypeAndNumber>ת"ז 200739498</AuthenticationTypeAndNumber>
        <RepresentatedOrRepresentativesNames>גיא אופיר</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219738431</CasePartyID>
        <PartyTypeID>1</PartyTypeID>
        <ActivityStatusID>1</ActivityStatusID>
        <PartyAliasID>2</PartyAliasID>
        <PartyAliasName>נתבע</PartyAliasName>
        <OrdinalNumber>1</OrdinalNumber>
        <LegalEntityID>6231053</LegalEntityID>
        <CaseLegalEntityID>113372594</CaseLegalEntityID>
        <AuthenticationTypeID>1</AuthenticationTypeID>
        <AuthenticationTypeName>ת"ז</AuthenticationTypeName>
        <LegalEntityNumber>200739498</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ששת הימים 28 קריית חיים </FullAddress>
        <MotionID>0</MotionID>
        <CasePleaID>0</CasePleaID>
        <FatherName>אברהם שמעון</FatherName>
        <LinkedCaseID>0</LinkedCaseID>
        <PartyID>2</PartyID>
        <CasePartyCategoryID>2</CasePartyCategoryID>
        <LegalEntityAddressID>84619560</LegalEntityAddressID>
        <PleaTypeID>4</PleaTypeID>
        <GroupPartyAlias>נתבעים</GroupPartyAlias>
        <IsConverted>false</IsConverted>
        <LegalEntityRegisteredNameID>9342377</LegalEntityRegisteredNameID>
        <LegalEntityNameID>90608893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מעין פילדרמן</PublicationProhibitedFullName>
      </CaseParties>
    </CasePartiesSelectionDS>
    <DecisionName>פסק דין  שניתנה ע"י  שושנה ברגר</DecisionName>
    <CourtDisplayName>בית משפט לענייני משפחה בחיפה</CourtDisplayName>
    <IsCaseJudgePanel>false</IsCaseJudgePanel>
    <DecisionSignatureDate>2024-05-27T12:33:03.4374027+03:00</DecisionSignatureDate>
    <OpenCaseDate>2020-12-07T10:09:00+02:00</OpenCaseDate>
    <CaseFeeSum>0.000</CaseFeeSum>
    <DecisionTypeID>2</DecisionTypeID>
    <DecisionSignatureUserName>שושנה ברגר</DecisionSignatureUserName>
    <DecisionSignatureDateHebrew>2024-05-27T12:33:03.4374027+03:00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פילדרמן נ' פילדרמן</CaseName>
    <DecisionNumberInCase>12</DecisionNumberInCase>
  </dt_Decision>
  <dt_DecisionCase>
    <DecisionID>0</DecisionID>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אורי פילדרמן (קטין)</FullName>
        <FirstName>אורי</FirstName>
        <LastName>פילדרמן</LastName>
        <PartyPropertyID>2</PartyPropertyID>
        <PartyPropertyName/>
        <AuthenticationTypeAndNumber>ת"ז </AuthenticationTypeAndNumber>
        <RepresentatedOrRepresentativesNames/>
        <RepresentatedOrRepresentativesCount>0</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219738802</CasePartyID>
        <PartyTypeID>3</PartyTypeID>
        <ActivityStatusID>1</ActivityStatusID>
        <LegalEntityID>79411506</LegalEntityID>
        <CaseLegalEntityID>113372712</CaseLegalEntityID>
        <AssistantRoleID>33</AssistantRoleID>
        <AuthenticationTypeID>1</AuthenticationTypeID>
        <AuthenticationTypeName>ת"ז</AuthenticationTypeName>
        <IsMainPartyType>true</IsMainPartyType>
        <CaseDisplayIdentifier>14089-12-20</CaseDisplayIdentifier>
        <CaseTypeID>10262</CaseTypeID>
        <CaseTypeName>תביעה לאחר הסדר התדיינויות במשפחה (תלה"מ)</CaseTypeName>
        <CaseName>פילדרמן נ' פילדרמן</CaseName>
        <FullAddress/>
        <MotionID>0</MotionID>
        <CasePleaID>0</CasePleaID>
        <BirthDate>2016-02-22T00:00:00+02:00</BirthDate>
        <LinkedCaseID>0</LinkedCaseID>
        <PartyID>1</PartyID>
        <CasePartyCategoryID>2</CasePartyCategoryID>
        <PleaTypeID>4</PleaTypeID>
        <GroupPartyAlias/>
        <IsConverted>false</IsConverted>
        <LegalEntityNameID>90608944</LegalEntityNameID>
        <RepresentatedNamesOfAssistant/>
        <LegalEntityTypeID>1</LegalEntityTypeID>
        <IsVerdictExists>false</IsVerdictExists>
        <IsAsirAzir>false</IsAsirAzir>
        <IsPublicationProhibited>false</IsPublicationProhibited>
        <PublicationProhibitedFullName>אורי פילדרמן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גיא אופיר</FullName>
        <FirstName>גיא</FirstName>
        <LastName>אופיר</LastName>
        <PartyPropertyName/>
        <AuthenticationTypeAndNumber>מ.ר. 29382</AuthenticationTypeAndNumber>
        <RepresentatedOrRepresentativesNames>מעין פילדרמן</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223321799</CasePartyID>
        <PartyTypeID>2</PartyTypeID>
        <ActivityStatusID>1</ActivityStatusID>
        <PartyAliasID>21</PartyAliasID>
        <PartyAliasName>בא כוח נתבעים</PartyAliasName>
        <LegalEntityID>388164</LegalEntityID>
        <CaseLegalEntityID>114388317</CaseLegalEntityID>
        <AuthenticationTypeID>4</AuthenticationTypeID>
        <AuthenticationTypeName>מ.ר.</AuthenticationTypeName>
        <LegalEntityNumber>29382</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שד' ירושלים 18 קריית ביאליק </FullAddress>
        <EmailAddress>office@guyofir-law.co.il</EmailAddress>
        <MotionID>0</MotionID>
        <CasePleaID>0</CasePleaID>
        <LinkedCaseID>0</LinkedCaseID>
        <PartyID>2</PartyID>
        <CasePartyCategoryID>2</CasePartyCategoryID>
        <LegalEntityAddressID>83958303</LegalEntityAddressID>
        <LegalEntityEmailAddressID>68234059</LegalEntityEmailAddressID>
        <PleaTypeID>4</PleaTypeID>
        <LawyerOfficeName>משרד עו"ד: גיא אופיר-חברה לעריכת דין ויעוץ משפטי</LawyerOfficeName>
        <LawyerOfficeID>428808</LawyerOfficeID>
        <GroupPartyAlias/>
        <IsConverted>false</IsConverted>
        <LegalEntityNameID>9148</LegalEntityNameID>
        <RepresentatedNamesOfAssistant/>
        <LegalEntityTypeID>4</LegalEntityTypeID>
        <IsVerdictExists>false</IsVerdictExists>
        <IsAsirAzir>false</IsAsirAzir>
        <IsPublicationProhibited>false</IsPublicationProhibited>
        <PublicationProhibitedFullName>גיא אופיר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עידן פילדרמן</FullName>
        <FirstName>עידן</FirstName>
        <LastName>פילדרמן</LastName>
        <PartyPropertyName/>
        <AuthenticationTypeAndNumber>ת"ז 039604749</AuthenticationTypeAndNumber>
        <RepresentatedOrRepresentativesNames>עדיאל ברוך</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219738429</CasePartyID>
        <PartyTypeID>1</PartyTypeID>
        <ActivityStatusID>1</ActivityStatusID>
        <PartyAliasID>1</PartyAliasID>
        <PartyAliasName>תובע</PartyAliasName>
        <OrdinalNumber>1</OrdinalNumber>
        <LegalEntityID>15789271</LegalEntityID>
        <CaseLegalEntityID>113372592</CaseLegalEntityID>
        <AuthenticationTypeID>1</AuthenticationTypeID>
        <AuthenticationTypeName>ת"ז</AuthenticationTypeName>
        <LegalEntityNumber>039604749</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
        <MotionID>0</MotionID>
        <CasePleaID>0</CasePleaID>
        <BirthDate>1984-10-06T00:00:00+02:00</BirthDate>
        <FatherName>משה     </FatherName>
        <LinkedCaseID>0</LinkedCaseID>
        <PartyID>1</PartyID>
        <CasePartyCategoryID>2</CasePartyCategoryID>
        <PleaTypeID>4</PleaTypeID>
        <GroupPartyAlias>תובעים</GroupPartyAlias>
        <IsConverted>false</IsConverted>
        <LegalEntityRegisteredNameID>505730</LegalEntityRegisteredNameID>
        <LegalEntityNameID>90608892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עידן פילדרמן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עדיאל ברוך</FullName>
        <FirstName>עדיאל</FirstName>
        <LastName>ברוך</LastName>
        <PartyPropertyName/>
        <AuthenticationTypeAndNumber>מ.ר. 56195</AuthenticationTypeAndNumber>
        <RepresentatedOrRepresentativesNames>עידן פילדרמן</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219738430</CasePartyID>
        <PartyTypeID>2</PartyTypeID>
        <ActivityStatusID>1</ActivityStatusID>
        <PartyAliasID>20</PartyAliasID>
        <PartyAliasName>בא כוח תובעים</PartyAliasName>
        <OrdinalNumber>1</OrdinalNumber>
        <LegalEntityID>71230557</LegalEntityID>
        <CaseLegalEntityID>113372593</CaseLegalEntityID>
        <AuthenticationTypeID>4</AuthenticationTypeID>
        <AuthenticationTypeName>מ.ר.</AuthenticationTypeName>
        <LegalEntityNumber>56195</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שד' פל ים 2 חיפה </FullAddress>
        <EmailAddress>adielbar@gmail.com</EmailAddress>
        <MotionID>0</MotionID>
        <CasePleaID>0</CasePleaID>
        <LinkedCaseID>0</LinkedCaseID>
        <PartyID>1</PartyID>
        <CasePartyCategoryID>2</CasePartyCategoryID>
        <LegalEntityAddressID>77846882</LegalEntityAddressID>
        <LegalEntityEmailAddressID>67889578</LegalEntityEmailAddressID>
        <PleaTypeID>4</PleaTypeID>
        <LawyerOfficeName>משרד עו"ד פייטלוביץ-ברוך</LawyerOfficeName>
        <LawyerOfficeID>71230613</LawyerOfficeID>
        <GroupPartyAlias/>
        <IsConverted>false</IsConverted>
        <LegalEntityNameID>74234640</LegalEntityNameID>
        <RepresentatedNamesOfAssistant/>
        <LegalEntityTypeID>4</LegalEntityTypeID>
        <IsVerdictExists>false</IsVerdictExists>
        <IsAsirAzir>false</IsAsirAzir>
        <IsPublicationProhibited>false</IsPublicationProhibited>
        <PublicationProhibitedFullName>עדיאל ברוך</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מעין פילדרמן</FullName>
        <FirstName>מעיין</FirstName>
        <LastName>דהן</LastName>
        <PartyPropertyName/>
        <AuthenticationTypeAndNumber>ת"ז 200739498</AuthenticationTypeAndNumber>
        <RepresentatedOrRepresentativesNames>גיא אופיר</RepresentatedOrRepresentativesNames>
        <RepresentatedOrRepresentativesCount>1</RepresentatedOrRepresentativesCount>
        <InvitedBy/>
        <CaseID>77929263</CaseID>
        <CaseJudicialPersonPresentationDS>
          <CaseJudicalPersonActive>
            <CaseID>77929263</CaseID>
            <JudicialPersonID>057920175@GOV.IL</JudicialPersonID>
            <JudicialPersonTypeID>1</JudicialPersonTypeID>
            <JudicialTypeID>1</JudicialTypeID>
            <IsChairman>false</IsChairman>
            <TreatmentStartDate>2020-12-07T10:37:24.19+02:00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219738431</CasePartyID>
        <PartyTypeID>1</PartyTypeID>
        <ActivityStatusID>1</ActivityStatusID>
        <PartyAliasID>2</PartyAliasID>
        <PartyAliasName>נתבע</PartyAliasName>
        <OrdinalNumber>1</OrdinalNumber>
        <LegalEntityID>6231053</LegalEntityID>
        <CaseLegalEntityID>113372594</CaseLegalEntityID>
        <AuthenticationTypeID>1</AuthenticationTypeID>
        <AuthenticationTypeName>ת"ז</AuthenticationTypeName>
        <LegalEntityNumber>200739498</LegalEntityNumber>
        <IsMainPartyType>true</IsMainPartyType>
        <CaseDisplayIdentifier>14089-12-20</CaseDisplayIdentifier>
        <CaseTypeID>10262</CaseTypeID>
        <CaseTypeName>תביעה לאחר הסדר התדיינויות במשפחה (תלה"מ)</CaseTypeName>
        <CaseName>פילדרמן נ' פילדרמן</CaseName>
        <FullAddress>ששת הימים 28 קריית חיים </FullAddress>
        <MotionID>0</MotionID>
        <CasePleaID>0</CasePleaID>
        <FatherName>אברהם שמעון</FatherName>
        <LinkedCaseID>0</LinkedCaseID>
        <PartyID>2</PartyID>
        <CasePartyCategoryID>2</CasePartyCategoryID>
        <LegalEntityAddressID>84619560</LegalEntityAddressID>
        <PleaTypeID>4</PleaTypeID>
        <GroupPartyAlias>נתבעים</GroupPartyAlias>
        <IsConverted>false</IsConverted>
        <LegalEntityRegisteredNameID>9342377</LegalEntityRegisteredNameID>
        <LegalEntityNameID>90608893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מעין פילדרמן</PublicationProhibitedFullName>
      </CaseParties>
    </CasePartiesSelectionDS>
    <CaseName>פילדרמן נ' פילדרמן</CaseName>
    <CaseDisplayIdentifier>14089-12-20</CaseDisplayIdentifier>
    <CaseInterestID>10118</CaseInterestID>
    <CaseTypeShortName>תלה"מ</CaseTypeShortName>
  </dt_DecisionCase>
  <dt_DecisionJudgePanel>
    <JudgeID>057920175@GOV.IL</JudgeID>
    <DisplayName>שושנה ברגר</DisplayName>
    <RoleName>שופט</RoleName>
    <UserTitleName>שופטת בכירה</UserTitleName>
  </dt_DecisionJudgePanel>
  <dt_LegalEntityDetails>
    <Fax/>
    <Phone/>
    <AddressDesc/>
    <PartyID>1</PartyID>
    <PartyTypeID>3</PartyTypeID>
    <DecisionID>0</DecisionID>
    <AssistantRoleID>33</AssistantRoleID>
    <StreetName/>
    <CityName/>
    <FullName>אורי  פילדרמן</FullName>
    <Email/>
    <IsPublicationProhibited>false</IsPublicationProhibited>
  </dt_LegalEntityDetails>
  <dt_LegalEntityDetails>
    <Fax>04-8706112</Fax>
    <Phone>04-8706111</Phone>
    <PartyID>2</PartyID>
    <PartyTypeID>2</PartyTypeID>
    <DecisionID>0</DecisionID>
    <StreetName>שד' ירושלים 18</StreetName>
    <CityName>קריית ביאליק</CityName>
    <FullName>גיא אופיר</FullName>
    <Email>office@guyofir-law.co.il</Email>
    <IsPublicationProhibited>false</IsPublicationProhibited>
  </dt_LegalEntityDetails>
  <dt_LegalEntityDetails>
    <PartyID>1</PartyID>
    <PartyTypeID>1</PartyTypeID>
    <DecisionID>0</DecisionID>
    <FullName>עידן פילדרמן</FullName>
    <IsPublicationProhibited>false</IsPublicationProhibited>
  </dt_LegalEntityDetails>
  <dt_LegalEntityDetails>
    <Fax>04-8228673</Fax>
    <Phone>04-8229696</Phone>
    <PartyID>1</PartyID>
    <PartyTypeID>2</PartyTypeID>
    <DecisionID>0</DecisionID>
    <StreetName>שד' פל ים 2</StreetName>
    <ZipCode>33095</ZipCode>
    <CityName>חיפה</CityName>
    <FullName>עדיאל ברוך</FullName>
    <Email>adielbar@gmail.com</Email>
    <IsPublicationProhibited>false</IsPublicationProhibited>
  </dt_LegalEntityDetails>
  <dt_LegalEntityDetails>
    <PartyID>2</PartyID>
    <PartyTypeID>1</PartyTypeID>
    <DecisionID>0</DecisionID>
    <StreetName>ששת הימים 28</StreetName>
    <CityName>קריית חיים </CityName>
    <FullName>מעין פילדרמן</FullName>
    <IsPublicationProhibited>false</IsPublicationProhibited>
  </dt_LegalEntityDetails>
  <dt_CaseJudicalPersonActive>
    <CaseJudicalPerson>שופטת בכירה שושנה ברגר</CaseJudicalPerson>
  </dt_CaseJudicalPersonActive>
  <dt_Sitting>
    <PreviousMeetingDate>2023-03-29T11:00:00+03:00</PreviousMeetingDate>
    <PreviousSittingTypeID>2</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6C86DF0A-0534-4566-9B65-A5B55DC250C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2637</Words>
  <Characters>13189</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2024-12-25T09:06:00Z</cp:lastPrinted>
  <dcterms:created xsi:type="dcterms:W3CDTF">2024-12-26T12:55:00Z</dcterms:created>
  <dcterms:modified xsi:type="dcterms:W3CDTF">2024-12-26T12:55:00Z</dcterms:modified>
</cp:coreProperties>
</file>